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92001C" w:rsidRPr="00E97808" w:rsidRDefault="00EB33D4" w:rsidP="00E97808">
      <w:pPr>
        <w:spacing w:beforeLines="120" w:before="288" w:after="0" w:line="240" w:lineRule="auto"/>
        <w:ind w:firstLine="567"/>
        <w:jc w:val="right"/>
        <w:rPr>
          <w:rFonts w:asciiTheme="majorHAnsi" w:hAnsiTheme="majorHAnsi"/>
          <w:b/>
          <w:sz w:val="24"/>
          <w:szCs w:val="24"/>
          <w:lang w:val="tr-TR"/>
        </w:rPr>
      </w:pPr>
      <w:r w:rsidRPr="00970A06">
        <w:rPr>
          <w:rFonts w:ascii="Times New Roman" w:hAnsi="Times New Roman"/>
          <w:b/>
          <w:sz w:val="18"/>
          <w:szCs w:val="18"/>
          <w:lang w:val="tr-TR"/>
        </w:rPr>
        <w:br/>
      </w:r>
      <w:r w:rsidR="00444601" w:rsidRPr="00E97808">
        <w:rPr>
          <w:rFonts w:asciiTheme="majorHAnsi" w:hAnsiTheme="majorHAnsi"/>
          <w:b/>
          <w:sz w:val="24"/>
          <w:szCs w:val="24"/>
          <w:lang w:val="tr-TR"/>
        </w:rPr>
        <w:t>0</w:t>
      </w:r>
      <w:r w:rsidR="00E97808" w:rsidRPr="00E97808">
        <w:rPr>
          <w:rFonts w:asciiTheme="majorHAnsi" w:hAnsiTheme="majorHAnsi"/>
          <w:b/>
          <w:sz w:val="24"/>
          <w:szCs w:val="24"/>
          <w:lang w:val="tr-TR"/>
        </w:rPr>
        <w:t>3</w:t>
      </w:r>
      <w:r w:rsidR="0092001C" w:rsidRPr="00E97808">
        <w:rPr>
          <w:rFonts w:asciiTheme="majorHAnsi" w:hAnsiTheme="majorHAnsi"/>
          <w:b/>
          <w:sz w:val="24"/>
          <w:szCs w:val="24"/>
          <w:lang w:val="tr-TR"/>
        </w:rPr>
        <w:t>.</w:t>
      </w:r>
      <w:r w:rsidR="00444601" w:rsidRPr="00E97808">
        <w:rPr>
          <w:rFonts w:asciiTheme="majorHAnsi" w:hAnsiTheme="majorHAnsi"/>
          <w:b/>
          <w:sz w:val="24"/>
          <w:szCs w:val="24"/>
          <w:lang w:val="tr-TR"/>
        </w:rPr>
        <w:t>01</w:t>
      </w:r>
      <w:r w:rsidR="0092001C" w:rsidRPr="00E97808">
        <w:rPr>
          <w:rFonts w:asciiTheme="majorHAnsi" w:hAnsiTheme="majorHAnsi"/>
          <w:b/>
          <w:sz w:val="24"/>
          <w:szCs w:val="24"/>
          <w:lang w:val="tr-TR"/>
        </w:rPr>
        <w:t>.201</w:t>
      </w:r>
      <w:r w:rsidR="00444601" w:rsidRPr="00E97808">
        <w:rPr>
          <w:rFonts w:asciiTheme="majorHAnsi" w:hAnsiTheme="majorHAnsi"/>
          <w:b/>
          <w:sz w:val="24"/>
          <w:szCs w:val="24"/>
          <w:lang w:val="tr-TR"/>
        </w:rPr>
        <w:t>7</w:t>
      </w:r>
    </w:p>
    <w:p w:rsidR="00E97808" w:rsidRPr="00E97808" w:rsidRDefault="00E97808" w:rsidP="00E97808">
      <w:pPr>
        <w:spacing w:after="0" w:line="240" w:lineRule="auto"/>
        <w:jc w:val="center"/>
        <w:rPr>
          <w:rStyle w:val="apple-style-span"/>
          <w:rFonts w:ascii="Arial Narrow" w:eastAsiaTheme="minorHAnsi" w:hAnsi="Arial Narrow"/>
          <w:b/>
          <w:color w:val="000000"/>
          <w:sz w:val="28"/>
          <w:szCs w:val="28"/>
          <w:shd w:val="clear" w:color="auto" w:fill="FFFFFF"/>
          <w:lang w:val="tr-TR"/>
        </w:rPr>
      </w:pPr>
      <w:r w:rsidRPr="00E97808">
        <w:rPr>
          <w:rStyle w:val="apple-style-span"/>
          <w:rFonts w:ascii="Arial Narrow" w:hAnsi="Arial Narrow"/>
          <w:b/>
          <w:color w:val="000000"/>
          <w:sz w:val="28"/>
          <w:szCs w:val="28"/>
          <w:shd w:val="clear" w:color="auto" w:fill="FFFFFF"/>
          <w:lang w:val="tr-TR"/>
        </w:rPr>
        <w:t>Birleşik Metal-İş Sendikası Sınıf Araştırmaları Merkezi</w:t>
      </w:r>
    </w:p>
    <w:p w:rsidR="00E97808" w:rsidRPr="00E97808" w:rsidRDefault="00E97808" w:rsidP="00E97808">
      <w:pPr>
        <w:spacing w:after="0" w:line="240" w:lineRule="auto"/>
        <w:jc w:val="center"/>
        <w:rPr>
          <w:rStyle w:val="apple-style-span"/>
          <w:rFonts w:ascii="Arial Narrow" w:hAnsi="Arial Narrow"/>
          <w:b/>
          <w:color w:val="000000"/>
          <w:sz w:val="28"/>
          <w:szCs w:val="28"/>
          <w:shd w:val="clear" w:color="auto" w:fill="FFFFFF"/>
          <w:lang w:val="tr-TR"/>
        </w:rPr>
      </w:pPr>
      <w:r w:rsidRPr="00E97808">
        <w:rPr>
          <w:rStyle w:val="apple-style-span"/>
          <w:rFonts w:ascii="Arial Narrow" w:hAnsi="Arial Narrow"/>
          <w:b/>
          <w:color w:val="000000"/>
          <w:sz w:val="28"/>
          <w:szCs w:val="28"/>
          <w:shd w:val="clear" w:color="auto" w:fill="FFFFFF"/>
          <w:lang w:val="tr-TR"/>
        </w:rPr>
        <w:t>Enflasyon ve Hayat Pahalılığı Dönem Raporu (Aralık 2016)</w:t>
      </w:r>
    </w:p>
    <w:p w:rsidR="00E97808" w:rsidRPr="00E97808" w:rsidRDefault="00E97808" w:rsidP="00E97808">
      <w:pPr>
        <w:spacing w:after="0" w:line="240" w:lineRule="auto"/>
        <w:jc w:val="center"/>
        <w:rPr>
          <w:rStyle w:val="apple-style-span"/>
          <w:rFonts w:ascii="Arial Narrow" w:hAnsi="Arial Narrow"/>
          <w:b/>
          <w:color w:val="000000"/>
          <w:sz w:val="28"/>
          <w:szCs w:val="28"/>
          <w:shd w:val="clear" w:color="auto" w:fill="FFFFFF"/>
          <w:lang w:val="tr-TR"/>
        </w:rPr>
      </w:pPr>
      <w:proofErr w:type="gramStart"/>
      <w:r w:rsidRPr="00E97808">
        <w:rPr>
          <w:rStyle w:val="apple-style-span"/>
          <w:rFonts w:ascii="Arial Narrow" w:hAnsi="Arial Narrow"/>
          <w:b/>
          <w:color w:val="000000"/>
          <w:sz w:val="28"/>
          <w:szCs w:val="28"/>
          <w:shd w:val="clear" w:color="auto" w:fill="FFFFFF"/>
          <w:lang w:val="tr-TR"/>
        </w:rPr>
        <w:t>03/01/2017</w:t>
      </w:r>
      <w:proofErr w:type="gramEnd"/>
    </w:p>
    <w:p w:rsidR="00E97808" w:rsidRPr="00E97808" w:rsidRDefault="00E97808" w:rsidP="00E97808">
      <w:pPr>
        <w:tabs>
          <w:tab w:val="left" w:pos="3255"/>
        </w:tabs>
        <w:spacing w:before="120" w:after="0" w:line="240" w:lineRule="auto"/>
        <w:jc w:val="center"/>
        <w:rPr>
          <w:rStyle w:val="apple-style-span"/>
          <w:rFonts w:ascii="Arial Black" w:hAnsi="Arial Black"/>
          <w:b/>
          <w:color w:val="000000"/>
          <w:sz w:val="28"/>
          <w:szCs w:val="28"/>
          <w:shd w:val="clear" w:color="auto" w:fill="FFFFFF"/>
          <w:lang w:val="tr-TR"/>
        </w:rPr>
      </w:pPr>
      <w:r w:rsidRPr="00E97808">
        <w:rPr>
          <w:rStyle w:val="apple-style-span"/>
          <w:rFonts w:ascii="Arial Black" w:hAnsi="Arial Black"/>
          <w:b/>
          <w:color w:val="000000"/>
          <w:sz w:val="28"/>
          <w:szCs w:val="28"/>
          <w:shd w:val="clear" w:color="auto" w:fill="FFFFFF"/>
          <w:lang w:val="tr-TR"/>
        </w:rPr>
        <w:t>ÜCRETLİLERDE GÖRÜNMEYEN YOKSULLAŞMA YÜZDE 6</w:t>
      </w:r>
    </w:p>
    <w:p w:rsidR="00E97808" w:rsidRPr="00E97808" w:rsidRDefault="00E97808" w:rsidP="00E97808">
      <w:pPr>
        <w:tabs>
          <w:tab w:val="left" w:pos="3255"/>
        </w:tabs>
        <w:spacing w:after="0" w:line="240" w:lineRule="auto"/>
        <w:jc w:val="center"/>
        <w:rPr>
          <w:rStyle w:val="apple-style-span"/>
          <w:rFonts w:ascii="Arial Black" w:hAnsi="Arial Black"/>
          <w:b/>
          <w:color w:val="000000"/>
          <w:sz w:val="28"/>
          <w:szCs w:val="28"/>
          <w:shd w:val="clear" w:color="auto" w:fill="FFFFFF"/>
          <w:lang w:val="tr-TR"/>
        </w:rPr>
      </w:pPr>
      <w:r w:rsidRPr="00E97808">
        <w:rPr>
          <w:rStyle w:val="apple-style-span"/>
          <w:rFonts w:ascii="Arial Black" w:hAnsi="Arial Black"/>
          <w:b/>
          <w:color w:val="000000"/>
          <w:sz w:val="28"/>
          <w:szCs w:val="28"/>
          <w:shd w:val="clear" w:color="auto" w:fill="FFFFFF"/>
          <w:lang w:val="tr-TR"/>
        </w:rPr>
        <w:t>ENFLASYON YOKSULLAŞTIRIYOR</w:t>
      </w:r>
    </w:p>
    <w:p w:rsidR="00E97808" w:rsidRPr="00E97808" w:rsidRDefault="00E97808" w:rsidP="00E97808">
      <w:pPr>
        <w:pStyle w:val="ListeParagraf"/>
        <w:numPr>
          <w:ilvl w:val="0"/>
          <w:numId w:val="14"/>
        </w:num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Style w:val="apple-style-span"/>
          <w:rFonts w:asciiTheme="majorHAnsi" w:hAnsiTheme="majorHAnsi"/>
          <w:color w:val="000000"/>
          <w:sz w:val="24"/>
          <w:szCs w:val="24"/>
          <w:shd w:val="clear" w:color="auto" w:fill="FFFFFF"/>
          <w:lang w:val="tr-TR"/>
        </w:rPr>
        <w:t>RESMİ OLARAK YILLIK ENFLASYON YÜZDE 8.53 OLARAK AÇIKLANIRKEN BU ORAN YEVMİYELİ ÇALIŞANLARDA YÜZDE 9.35 OLARAK GERÇEKLEŞTİ</w:t>
      </w:r>
    </w:p>
    <w:p w:rsidR="00E97808" w:rsidRPr="00E97808" w:rsidRDefault="00E97808" w:rsidP="00E97808">
      <w:pPr>
        <w:pStyle w:val="ListeParagraf"/>
        <w:numPr>
          <w:ilvl w:val="0"/>
          <w:numId w:val="14"/>
        </w:num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Style w:val="apple-style-span"/>
          <w:rFonts w:asciiTheme="majorHAnsi" w:hAnsiTheme="majorHAnsi"/>
          <w:color w:val="000000"/>
          <w:sz w:val="24"/>
          <w:szCs w:val="24"/>
          <w:shd w:val="clear" w:color="auto" w:fill="FFFFFF"/>
          <w:lang w:val="tr-TR"/>
        </w:rPr>
        <w:t xml:space="preserve">GİZLİ YOKSULLAŞMA EN YOKSUL KESİM İÇİN YÜZDE </w:t>
      </w:r>
      <w:proofErr w:type="gramStart"/>
      <w:r w:rsidRPr="00E97808">
        <w:rPr>
          <w:rStyle w:val="apple-style-span"/>
          <w:rFonts w:asciiTheme="majorHAnsi" w:hAnsiTheme="majorHAnsi"/>
          <w:color w:val="000000"/>
          <w:sz w:val="24"/>
          <w:szCs w:val="24"/>
          <w:shd w:val="clear" w:color="auto" w:fill="FFFFFF"/>
          <w:lang w:val="tr-TR"/>
        </w:rPr>
        <w:t>9.6</w:t>
      </w:r>
      <w:proofErr w:type="gramEnd"/>
      <w:r w:rsidRPr="00E97808">
        <w:rPr>
          <w:rStyle w:val="apple-style-span"/>
          <w:rFonts w:asciiTheme="majorHAnsi" w:hAnsiTheme="majorHAnsi"/>
          <w:color w:val="000000"/>
          <w:sz w:val="24"/>
          <w:szCs w:val="24"/>
          <w:shd w:val="clear" w:color="auto" w:fill="FFFFFF"/>
          <w:lang w:val="tr-TR"/>
        </w:rPr>
        <w:t xml:space="preserve"> OLARAK GERÇEKLEŞTİ</w:t>
      </w:r>
    </w:p>
    <w:p w:rsidR="00E97808" w:rsidRPr="00E97808" w:rsidRDefault="00E97808" w:rsidP="00E97808">
      <w:pPr>
        <w:pStyle w:val="ListeParagraf"/>
        <w:numPr>
          <w:ilvl w:val="0"/>
          <w:numId w:val="14"/>
        </w:num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Style w:val="apple-style-span"/>
          <w:rFonts w:asciiTheme="majorHAnsi" w:hAnsiTheme="majorHAnsi"/>
          <w:color w:val="000000"/>
          <w:sz w:val="24"/>
          <w:szCs w:val="24"/>
          <w:shd w:val="clear" w:color="auto" w:fill="FFFFFF"/>
          <w:lang w:val="tr-TR"/>
        </w:rPr>
        <w:t>AÇLIK SINIRI 1602, YOKSULLUK SINIRI 5066 TL OLDU</w:t>
      </w:r>
    </w:p>
    <w:p w:rsidR="00E97808" w:rsidRPr="00E97808" w:rsidRDefault="00E97808" w:rsidP="00E97808">
      <w:pPr>
        <w:pStyle w:val="ListeParagraf"/>
        <w:numPr>
          <w:ilvl w:val="0"/>
          <w:numId w:val="14"/>
        </w:num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Style w:val="apple-style-span"/>
          <w:rFonts w:asciiTheme="majorHAnsi" w:hAnsiTheme="majorHAnsi"/>
          <w:color w:val="000000"/>
          <w:sz w:val="24"/>
          <w:szCs w:val="24"/>
          <w:shd w:val="clear" w:color="auto" w:fill="FFFFFF"/>
          <w:lang w:val="tr-TR"/>
        </w:rPr>
        <w:t>AÇLIK SINIRINDAKİ YILLIK ARTIŞ 78 TL, YOKSULLUK SINIRINDAKİ YILLIK ARTIŞ 246 TL OLDU</w:t>
      </w:r>
    </w:p>
    <w:p w:rsidR="00E97808" w:rsidRP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Style w:val="apple-style-span"/>
          <w:rFonts w:asciiTheme="majorHAnsi" w:hAnsiTheme="majorHAnsi"/>
          <w:color w:val="000000"/>
          <w:sz w:val="24"/>
          <w:szCs w:val="24"/>
          <w:shd w:val="clear" w:color="auto" w:fill="FFFFFF"/>
          <w:lang w:val="tr-TR"/>
        </w:rPr>
        <w:t xml:space="preserve">Birleşik Metal İş Sendikası Sınıf Araştırmaları Merkezi (BİSAM) tarafından hazırlanan Enflasyon ve Hayat Pahalılığı Aralık 2016 Dönem Raporu’nun sonuçlarına göre TÜİK tarafından yüzde 8.53 olarak açıklanan aylık Tüketici Fiyat Endeksi’ndeki artış, yevmiyeli olarak çalışanlar için yüzde 9.35, düzenli ücretlilerde yüzde 8.99 olarak gerçekleşti. Enflasyondan en az etkilenenler yüzde 8.25 ile temel gelir kaynağı gayrimenkul kira geliri ve menkul kıymet faiz geliri olanlar olarak belirlendi. Resmi olarak yüzde 1.64 olan Aralık ayı enflasyonu ise en çok yüzde 1.80’lik artış ile kendi hesabına çalışanları vurdu. </w:t>
      </w:r>
    </w:p>
    <w:p w:rsidR="00E97808" w:rsidRP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Style w:val="apple-style-span"/>
          <w:rFonts w:asciiTheme="majorHAnsi" w:hAnsiTheme="majorHAnsi"/>
          <w:color w:val="000000"/>
          <w:sz w:val="24"/>
          <w:szCs w:val="24"/>
          <w:shd w:val="clear" w:color="auto" w:fill="FFFFFF"/>
          <w:lang w:val="tr-TR"/>
        </w:rPr>
        <w:t xml:space="preserve">BİSAM tarafından farklı gruplara göre enflasyon verileri TÜİK Tüketim Harcamaları İstatistikleri ve TÜİK Tüketici Fiyat Endeksi Harcama Gruplarına Göre Endeks Sonuçları kullanılarak hesaplanıyor. </w:t>
      </w:r>
    </w:p>
    <w:p w:rsidR="00E97808" w:rsidRP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Style w:val="apple-style-span"/>
          <w:rFonts w:asciiTheme="majorHAnsi" w:hAnsiTheme="majorHAnsi"/>
          <w:color w:val="000000"/>
          <w:sz w:val="24"/>
          <w:szCs w:val="24"/>
          <w:shd w:val="clear" w:color="auto" w:fill="FFFFFF"/>
          <w:lang w:val="tr-TR"/>
        </w:rPr>
        <w:t>BİSAM tarafından yapılan hesaplamaya göre AKP hükümetleri döneminde enflasyon çeşitli gelir ve tüketim grupları için farklı sonuçlar yaratıyor. Buna göre;</w:t>
      </w:r>
    </w:p>
    <w:p w:rsidR="00E97808" w:rsidRPr="00E97808" w:rsidRDefault="00E97808" w:rsidP="00E97808">
      <w:pPr>
        <w:pStyle w:val="ListeParagraf"/>
        <w:numPr>
          <w:ilvl w:val="0"/>
          <w:numId w:val="11"/>
        </w:num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Style w:val="apple-style-span"/>
          <w:rFonts w:asciiTheme="majorHAnsi" w:hAnsiTheme="majorHAnsi"/>
          <w:color w:val="000000"/>
          <w:sz w:val="24"/>
          <w:szCs w:val="24"/>
          <w:shd w:val="clear" w:color="auto" w:fill="FFFFFF"/>
          <w:lang w:val="tr-TR"/>
        </w:rPr>
        <w:t xml:space="preserve">Aralık 2003-Aralık 2016 dönemleri arasında genel TÜFE yüzde 181 artış gösterirken bu oran düzenli ücretlilerde yüzde 199, </w:t>
      </w:r>
    </w:p>
    <w:p w:rsidR="00E97808" w:rsidRPr="00E97808" w:rsidRDefault="00E97808" w:rsidP="00E97808">
      <w:pPr>
        <w:pStyle w:val="ListeParagraf"/>
        <w:numPr>
          <w:ilvl w:val="0"/>
          <w:numId w:val="11"/>
        </w:num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Style w:val="apple-style-span"/>
          <w:rFonts w:asciiTheme="majorHAnsi" w:hAnsiTheme="majorHAnsi"/>
          <w:color w:val="000000"/>
          <w:sz w:val="24"/>
          <w:szCs w:val="24"/>
          <w:shd w:val="clear" w:color="auto" w:fill="FFFFFF"/>
          <w:lang w:val="tr-TR"/>
        </w:rPr>
        <w:t xml:space="preserve">Nitelik Gerektirmeyen İşlerde Çalışanlar için yüzde 208, </w:t>
      </w:r>
    </w:p>
    <w:p w:rsidR="00E97808" w:rsidRPr="00E97808" w:rsidRDefault="00E97808" w:rsidP="00E97808">
      <w:pPr>
        <w:pStyle w:val="ListeParagraf"/>
        <w:numPr>
          <w:ilvl w:val="0"/>
          <w:numId w:val="11"/>
        </w:num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Style w:val="apple-style-span"/>
          <w:rFonts w:asciiTheme="majorHAnsi" w:hAnsiTheme="majorHAnsi"/>
          <w:color w:val="000000"/>
          <w:sz w:val="24"/>
          <w:szCs w:val="24"/>
          <w:shd w:val="clear" w:color="auto" w:fill="FFFFFF"/>
          <w:lang w:val="tr-TR"/>
        </w:rPr>
        <w:t>Emeklilerde % 204,</w:t>
      </w:r>
    </w:p>
    <w:p w:rsidR="00E97808" w:rsidRPr="00E97808" w:rsidRDefault="00E97808" w:rsidP="00E97808">
      <w:pPr>
        <w:pStyle w:val="ListeParagraf"/>
        <w:numPr>
          <w:ilvl w:val="0"/>
          <w:numId w:val="11"/>
        </w:num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Style w:val="apple-style-span"/>
          <w:rFonts w:asciiTheme="majorHAnsi" w:hAnsiTheme="majorHAnsi"/>
          <w:color w:val="000000"/>
          <w:sz w:val="24"/>
          <w:szCs w:val="24"/>
          <w:shd w:val="clear" w:color="auto" w:fill="FFFFFF"/>
          <w:lang w:val="tr-TR"/>
        </w:rPr>
        <w:t>Nüfusun en yoksul % 20’lik kesimi için yüzde 208 oldu. En zengin yüzde 20’lik dilim için ise enflasyon yüzde 194 olarak gerçekleşti. Buna göre enflasyon yoksulu daha fazla vurdu.</w:t>
      </w:r>
    </w:p>
    <w:p w:rsidR="00E97808" w:rsidRPr="00E97808" w:rsidRDefault="00E97808" w:rsidP="00E97808">
      <w:pPr>
        <w:spacing w:beforeLines="120" w:before="288" w:after="0" w:line="240" w:lineRule="auto"/>
        <w:jc w:val="both"/>
        <w:rPr>
          <w:rFonts w:asciiTheme="majorHAnsi" w:hAnsiTheme="majorHAnsi"/>
          <w:sz w:val="24"/>
          <w:szCs w:val="24"/>
          <w:lang w:val="tr-TR"/>
        </w:rPr>
      </w:pPr>
      <w:r w:rsidRPr="00E97808">
        <w:rPr>
          <w:rStyle w:val="apple-style-span"/>
          <w:rFonts w:asciiTheme="majorHAnsi" w:hAnsiTheme="majorHAnsi"/>
          <w:color w:val="000000"/>
          <w:sz w:val="24"/>
          <w:szCs w:val="24"/>
          <w:shd w:val="clear" w:color="auto" w:fill="FFFFFF"/>
          <w:lang w:val="tr-TR"/>
        </w:rPr>
        <w:t>BİSAM tarafından Aralık 2003-Aralık 2016 dönemlerine göre gizli yoksullaşma oranları da hesaplandı. Gizli yoksullaşma genel enflasyon rakamları ile farklı grupların enflasyonlarının arasındaki farktan kaynaklanan ve kayıtlara yansımayan yoksullaşma düzeyini ortaya koyuyor.</w:t>
      </w:r>
    </w:p>
    <w:p w:rsidR="00E97808" w:rsidRPr="00E97808" w:rsidRDefault="00E97808" w:rsidP="00E97808">
      <w:pPr>
        <w:spacing w:beforeLines="120" w:before="288" w:after="0" w:line="240" w:lineRule="auto"/>
        <w:jc w:val="both"/>
        <w:rPr>
          <w:rFonts w:asciiTheme="majorHAnsi" w:hAnsiTheme="majorHAnsi"/>
          <w:sz w:val="24"/>
          <w:szCs w:val="24"/>
          <w:lang w:val="tr-TR"/>
        </w:rPr>
      </w:pPr>
      <w:r w:rsidRPr="00E97808">
        <w:rPr>
          <w:rFonts w:asciiTheme="majorHAnsi" w:hAnsiTheme="majorHAnsi"/>
          <w:sz w:val="24"/>
          <w:szCs w:val="24"/>
          <w:lang w:val="tr-TR"/>
        </w:rPr>
        <w:t>Buna göre son 13 yıllık dönemde (</w:t>
      </w:r>
      <w:r w:rsidRPr="00E97808">
        <w:rPr>
          <w:rStyle w:val="apple-style-span"/>
          <w:rFonts w:asciiTheme="majorHAnsi" w:hAnsiTheme="majorHAnsi"/>
          <w:color w:val="000000"/>
          <w:sz w:val="24"/>
          <w:szCs w:val="24"/>
          <w:shd w:val="clear" w:color="auto" w:fill="FFFFFF"/>
          <w:lang w:val="tr-TR"/>
        </w:rPr>
        <w:t>Aralık 2003-Aralık 2016</w:t>
      </w:r>
      <w:r w:rsidRPr="00E97808">
        <w:rPr>
          <w:rFonts w:asciiTheme="majorHAnsi" w:hAnsiTheme="majorHAnsi"/>
          <w:sz w:val="24"/>
          <w:szCs w:val="24"/>
          <w:lang w:val="tr-TR"/>
        </w:rPr>
        <w:t xml:space="preserve">) gizli yoksullaşmayı en yoğun olarak yaşayanlar, işteki duruma göre yüzde 11.05 ile “Yevmiyeliler”, mesleğe göre yüzde 9.67 ile “Nitelik </w:t>
      </w:r>
      <w:r w:rsidRPr="00E97808">
        <w:rPr>
          <w:rFonts w:asciiTheme="majorHAnsi" w:hAnsiTheme="majorHAnsi"/>
          <w:sz w:val="24"/>
          <w:szCs w:val="24"/>
          <w:lang w:val="tr-TR"/>
        </w:rPr>
        <w:lastRenderedPageBreak/>
        <w:t xml:space="preserve">Gerektirmeyen İşlerde Çalışanlar”, temel gelir kaynağına göre yüzde 10.01 ile “Diğer Transferlerle Geçinenler”, gelir gruplarına göre yüzde </w:t>
      </w:r>
      <w:proofErr w:type="gramStart"/>
      <w:r w:rsidRPr="00E97808">
        <w:rPr>
          <w:rFonts w:asciiTheme="majorHAnsi" w:hAnsiTheme="majorHAnsi"/>
          <w:sz w:val="24"/>
          <w:szCs w:val="24"/>
          <w:lang w:val="tr-TR"/>
        </w:rPr>
        <w:t>9.6</w:t>
      </w:r>
      <w:proofErr w:type="gramEnd"/>
      <w:r w:rsidRPr="00E97808">
        <w:rPr>
          <w:rFonts w:asciiTheme="majorHAnsi" w:hAnsiTheme="majorHAnsi"/>
          <w:sz w:val="24"/>
          <w:szCs w:val="24"/>
          <w:lang w:val="tr-TR"/>
        </w:rPr>
        <w:t xml:space="preserve"> ile “En Yoksul Yüzde 20”’lik gelir grubunda yer alanlar oldu.     </w:t>
      </w:r>
    </w:p>
    <w:p w:rsidR="00E97808" w:rsidRPr="00E97808" w:rsidRDefault="00E97808" w:rsidP="00E97808">
      <w:pPr>
        <w:spacing w:beforeLines="120" w:before="288" w:after="0" w:line="240" w:lineRule="auto"/>
        <w:jc w:val="both"/>
        <w:rPr>
          <w:rFonts w:asciiTheme="majorHAnsi" w:hAnsiTheme="majorHAnsi"/>
          <w:sz w:val="24"/>
          <w:szCs w:val="24"/>
          <w:lang w:val="tr-TR"/>
        </w:rPr>
      </w:pPr>
      <w:r w:rsidRPr="00E97808">
        <w:rPr>
          <w:rFonts w:asciiTheme="majorHAnsi" w:hAnsiTheme="majorHAnsi"/>
          <w:sz w:val="24"/>
          <w:szCs w:val="24"/>
          <w:lang w:val="tr-TR"/>
        </w:rPr>
        <w:t xml:space="preserve">Yıllık enflasyon ekmekte yüzde </w:t>
      </w:r>
      <w:proofErr w:type="gramStart"/>
      <w:r w:rsidRPr="00E97808">
        <w:rPr>
          <w:rFonts w:asciiTheme="majorHAnsi" w:hAnsiTheme="majorHAnsi"/>
          <w:sz w:val="24"/>
          <w:szCs w:val="24"/>
          <w:lang w:val="tr-TR"/>
        </w:rPr>
        <w:t>8.4</w:t>
      </w:r>
      <w:proofErr w:type="gramEnd"/>
      <w:r w:rsidRPr="00E97808">
        <w:rPr>
          <w:rFonts w:asciiTheme="majorHAnsi" w:hAnsiTheme="majorHAnsi"/>
          <w:sz w:val="24"/>
          <w:szCs w:val="24"/>
          <w:lang w:val="tr-TR"/>
        </w:rPr>
        <w:t>, kirada yüzde 10.4, belediye otobüs ücretinde yüzde 10.6, koyun etinde yüzde 13.6, yumurtada yüzde 30.3, tavuk etinde yüzde 19 oldu.</w:t>
      </w:r>
    </w:p>
    <w:p w:rsidR="00E97808" w:rsidRPr="00E97808" w:rsidRDefault="00E97808" w:rsidP="00E97808">
      <w:pPr>
        <w:spacing w:beforeLines="120" w:before="288" w:after="0" w:line="240" w:lineRule="auto"/>
        <w:jc w:val="both"/>
        <w:rPr>
          <w:rFonts w:asciiTheme="majorHAnsi" w:hAnsiTheme="majorHAnsi"/>
          <w:b/>
          <w:sz w:val="24"/>
          <w:szCs w:val="24"/>
          <w:lang w:val="tr-TR"/>
        </w:rPr>
      </w:pPr>
      <w:r w:rsidRPr="00E97808">
        <w:rPr>
          <w:rFonts w:asciiTheme="majorHAnsi" w:hAnsiTheme="majorHAnsi"/>
          <w:b/>
          <w:sz w:val="24"/>
          <w:szCs w:val="24"/>
          <w:lang w:val="tr-TR"/>
        </w:rPr>
        <w:t>Grafik 1- Aralık 2015-Aralık 2016 fiyat artış oranları</w:t>
      </w:r>
    </w:p>
    <w:p w:rsidR="00E97808" w:rsidRPr="00E97808" w:rsidRDefault="00E97808" w:rsidP="00E97808">
      <w:pPr>
        <w:spacing w:beforeLines="120" w:before="288" w:after="0" w:line="240" w:lineRule="auto"/>
        <w:rPr>
          <w:rStyle w:val="apple-style-span"/>
          <w:rFonts w:asciiTheme="majorHAnsi" w:hAnsiTheme="majorHAnsi"/>
          <w:sz w:val="24"/>
          <w:szCs w:val="24"/>
          <w:lang w:val="tr-TR"/>
        </w:rPr>
      </w:pPr>
      <w:r w:rsidRPr="00E97808">
        <w:rPr>
          <w:rFonts w:asciiTheme="majorHAnsi" w:hAnsiTheme="majorHAnsi"/>
          <w:noProof/>
          <w:sz w:val="24"/>
          <w:szCs w:val="24"/>
          <w:lang w:val="tr-TR" w:eastAsia="tr-TR" w:bidi="ar-SA"/>
        </w:rPr>
        <w:drawing>
          <wp:inline distT="0" distB="0" distL="0" distR="0">
            <wp:extent cx="5133975" cy="3799142"/>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5513" cy="3807680"/>
                    </a:xfrm>
                    <a:prstGeom prst="rect">
                      <a:avLst/>
                    </a:prstGeom>
                    <a:noFill/>
                    <a:ln>
                      <a:noFill/>
                    </a:ln>
                  </pic:spPr>
                </pic:pic>
              </a:graphicData>
            </a:graphic>
          </wp:inline>
        </w:drawing>
      </w:r>
    </w:p>
    <w:p w:rsidR="00E97808" w:rsidRPr="00E97808" w:rsidRDefault="00E97808" w:rsidP="00E97808">
      <w:pPr>
        <w:spacing w:beforeLines="120" w:before="288" w:after="0" w:line="240" w:lineRule="auto"/>
        <w:rPr>
          <w:rStyle w:val="apple-style-span"/>
          <w:rFonts w:asciiTheme="majorHAnsi" w:hAnsiTheme="majorHAnsi"/>
          <w:b/>
          <w:sz w:val="18"/>
          <w:szCs w:val="18"/>
          <w:lang w:val="tr-TR"/>
        </w:rPr>
      </w:pPr>
      <w:r w:rsidRPr="00E97808">
        <w:rPr>
          <w:rStyle w:val="apple-style-span"/>
          <w:rFonts w:asciiTheme="majorHAnsi" w:hAnsiTheme="majorHAnsi"/>
          <w:b/>
          <w:sz w:val="18"/>
          <w:szCs w:val="18"/>
          <w:lang w:val="tr-TR"/>
        </w:rPr>
        <w:t>Kaynak: TÜİK Madde Fiyatları</w:t>
      </w:r>
    </w:p>
    <w:p w:rsidR="00E97808" w:rsidRPr="00E97808" w:rsidRDefault="00E97808" w:rsidP="00E97808">
      <w:pPr>
        <w:spacing w:beforeLines="120" w:before="288" w:after="0" w:line="240" w:lineRule="auto"/>
        <w:jc w:val="both"/>
        <w:rPr>
          <w:rStyle w:val="apple-style-span"/>
          <w:rFonts w:ascii="Arial Narrow" w:hAnsi="Arial Narrow"/>
          <w:b/>
          <w:color w:val="000000"/>
          <w:sz w:val="28"/>
          <w:szCs w:val="28"/>
          <w:shd w:val="clear" w:color="auto" w:fill="FFFFFF"/>
          <w:lang w:val="tr-TR"/>
        </w:rPr>
      </w:pPr>
      <w:r w:rsidRPr="00E97808">
        <w:rPr>
          <w:rStyle w:val="apple-style-span"/>
          <w:rFonts w:ascii="Arial Narrow" w:hAnsi="Arial Narrow"/>
          <w:b/>
          <w:color w:val="000000"/>
          <w:sz w:val="28"/>
          <w:szCs w:val="28"/>
          <w:shd w:val="clear" w:color="auto" w:fill="FFFFFF"/>
          <w:lang w:val="tr-TR"/>
        </w:rPr>
        <w:t>13 YILDA PEYNİRDE ALIM GÜCÜ YÜZDE 40 DÜŞTÜ</w:t>
      </w:r>
    </w:p>
    <w:p w:rsidR="00E97808" w:rsidRP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Style w:val="apple-style-span"/>
          <w:rFonts w:asciiTheme="majorHAnsi" w:hAnsiTheme="majorHAnsi"/>
          <w:color w:val="000000"/>
          <w:sz w:val="24"/>
          <w:szCs w:val="24"/>
          <w:shd w:val="clear" w:color="auto" w:fill="FFFFFF"/>
          <w:lang w:val="tr-TR"/>
        </w:rPr>
        <w:t xml:space="preserve">BİSAM, TÜİK Madde Fiyatları üzerinden son 13 yıldaki fiyat hareketlerini de inceledi. Buna göre teknolojik ürünlerde alım gücü artarken, barınma, beslenme gibi temel harcama kalemlerinde alım gücü enflasyon karşısında önemli oranda azaldı. Seçili ürünler bazında en ciddi kayıplar yüzde 43 ile yumurta, yüzde 40 ile beyaz peynir, yüzde 33 ile </w:t>
      </w:r>
      <w:proofErr w:type="spellStart"/>
      <w:r w:rsidRPr="00E97808">
        <w:rPr>
          <w:rStyle w:val="apple-style-span"/>
          <w:rFonts w:asciiTheme="majorHAnsi" w:hAnsiTheme="majorHAnsi"/>
          <w:color w:val="000000"/>
          <w:sz w:val="24"/>
          <w:szCs w:val="24"/>
          <w:shd w:val="clear" w:color="auto" w:fill="FFFFFF"/>
          <w:lang w:val="tr-TR"/>
        </w:rPr>
        <w:t>zeytinyağ</w:t>
      </w:r>
      <w:proofErr w:type="spellEnd"/>
      <w:r w:rsidRPr="00E97808">
        <w:rPr>
          <w:rStyle w:val="apple-style-span"/>
          <w:rFonts w:asciiTheme="majorHAnsi" w:hAnsiTheme="majorHAnsi"/>
          <w:color w:val="000000"/>
          <w:sz w:val="24"/>
          <w:szCs w:val="24"/>
          <w:shd w:val="clear" w:color="auto" w:fill="FFFFFF"/>
          <w:lang w:val="tr-TR"/>
        </w:rPr>
        <w:t xml:space="preserve">, yüzde 25 ile kiralar, yüzde 22 ile dana eti, yüzde 17 ile ekmekte yaşandı. Buna karşın beyaz eşya, elektronik vb. gibi teknolojik gelişmeye koşut olarak fiyatları düşen ürünlerde alım gücü arttı. </w:t>
      </w:r>
    </w:p>
    <w:p w:rsid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Style w:val="apple-style-span"/>
          <w:rFonts w:asciiTheme="majorHAnsi" w:hAnsiTheme="majorHAnsi"/>
          <w:color w:val="000000"/>
          <w:sz w:val="24"/>
          <w:szCs w:val="24"/>
          <w:shd w:val="clear" w:color="auto" w:fill="FFFFFF"/>
          <w:lang w:val="tr-TR"/>
        </w:rPr>
        <w:t>Fotoğraf makinesinde alım gücü yaklaşık olarak 3 kat, bilgisayarda 2 kat artış gösterdi. Uçak biletinde alım gücündeki artış yüzde 59 olarak gerçekleşti. Süt için alım gücü yüzde 36 oranında arttı.</w:t>
      </w:r>
    </w:p>
    <w:p w:rsid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p>
    <w:p w:rsid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p>
    <w:p w:rsid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p>
    <w:p w:rsid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p>
    <w:p w:rsidR="00E97808" w:rsidRP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p>
    <w:p w:rsidR="00E97808" w:rsidRPr="00E97808" w:rsidRDefault="00E97808" w:rsidP="00E97808">
      <w:pPr>
        <w:spacing w:beforeLines="120" w:before="288" w:after="0" w:line="240" w:lineRule="auto"/>
        <w:jc w:val="both"/>
        <w:rPr>
          <w:rStyle w:val="apple-style-span"/>
          <w:rFonts w:asciiTheme="majorHAnsi" w:hAnsiTheme="majorHAnsi"/>
          <w:b/>
          <w:color w:val="000000"/>
          <w:sz w:val="24"/>
          <w:szCs w:val="24"/>
          <w:shd w:val="clear" w:color="auto" w:fill="FFFFFF"/>
          <w:lang w:val="tr-TR"/>
        </w:rPr>
      </w:pPr>
      <w:r w:rsidRPr="00E97808">
        <w:rPr>
          <w:rStyle w:val="apple-style-span"/>
          <w:rFonts w:asciiTheme="majorHAnsi" w:hAnsiTheme="majorHAnsi"/>
          <w:b/>
          <w:color w:val="000000"/>
          <w:sz w:val="24"/>
          <w:szCs w:val="24"/>
          <w:shd w:val="clear" w:color="auto" w:fill="FFFFFF"/>
          <w:lang w:val="tr-TR"/>
        </w:rPr>
        <w:lastRenderedPageBreak/>
        <w:t>Grafik 2- Alım gücünde değişim (Aralık 2003-Aralık 2016)</w:t>
      </w:r>
    </w:p>
    <w:p w:rsidR="00E97808" w:rsidRP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Fonts w:asciiTheme="majorHAnsi" w:hAnsiTheme="majorHAnsi"/>
          <w:noProof/>
          <w:color w:val="000000"/>
          <w:sz w:val="24"/>
          <w:szCs w:val="24"/>
          <w:shd w:val="clear" w:color="auto" w:fill="FFFFFF"/>
          <w:lang w:val="tr-TR" w:eastAsia="tr-TR" w:bidi="ar-SA"/>
        </w:rPr>
        <w:drawing>
          <wp:inline distT="0" distB="0" distL="0" distR="0">
            <wp:extent cx="5516880" cy="3771900"/>
            <wp:effectExtent l="0" t="0" r="762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6880" cy="3771900"/>
                    </a:xfrm>
                    <a:prstGeom prst="rect">
                      <a:avLst/>
                    </a:prstGeom>
                    <a:noFill/>
                    <a:ln>
                      <a:noFill/>
                    </a:ln>
                  </pic:spPr>
                </pic:pic>
              </a:graphicData>
            </a:graphic>
          </wp:inline>
        </w:drawing>
      </w:r>
    </w:p>
    <w:p w:rsidR="00E97808" w:rsidRPr="00E97808" w:rsidRDefault="00E97808" w:rsidP="00E97808">
      <w:pPr>
        <w:spacing w:beforeLines="120" w:before="288" w:after="0" w:line="240" w:lineRule="auto"/>
        <w:rPr>
          <w:rStyle w:val="apple-style-span"/>
          <w:rFonts w:asciiTheme="majorHAnsi" w:hAnsiTheme="majorHAnsi"/>
          <w:b/>
          <w:sz w:val="18"/>
          <w:szCs w:val="18"/>
          <w:lang w:val="tr-TR"/>
        </w:rPr>
      </w:pPr>
      <w:r w:rsidRPr="00E97808">
        <w:rPr>
          <w:rStyle w:val="apple-style-span"/>
          <w:rFonts w:asciiTheme="majorHAnsi" w:hAnsiTheme="majorHAnsi"/>
          <w:b/>
          <w:sz w:val="18"/>
          <w:szCs w:val="18"/>
          <w:lang w:val="tr-TR"/>
        </w:rPr>
        <w:t>Kaynak: TÜİK Madde Fiyatları</w:t>
      </w:r>
    </w:p>
    <w:p w:rsidR="00E97808" w:rsidRPr="00E97808" w:rsidRDefault="00E97808" w:rsidP="00E97808">
      <w:pPr>
        <w:spacing w:beforeLines="120" w:before="288" w:after="0" w:line="240" w:lineRule="auto"/>
        <w:rPr>
          <w:rStyle w:val="apple-style-span"/>
          <w:rFonts w:ascii="Arial Narrow" w:hAnsi="Arial Narrow"/>
          <w:b/>
          <w:sz w:val="28"/>
          <w:szCs w:val="28"/>
          <w:lang w:val="tr-TR"/>
        </w:rPr>
      </w:pPr>
      <w:r w:rsidRPr="00E97808">
        <w:rPr>
          <w:rStyle w:val="apple-style-span"/>
          <w:rFonts w:ascii="Arial Narrow" w:hAnsi="Arial Narrow"/>
          <w:b/>
          <w:sz w:val="28"/>
          <w:szCs w:val="28"/>
          <w:lang w:val="tr-TR"/>
        </w:rPr>
        <w:t>AÇLIK VE YOKSULLUK SINIRI ARTTI</w:t>
      </w:r>
    </w:p>
    <w:p w:rsidR="00E97808" w:rsidRP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proofErr w:type="spellStart"/>
      <w:r w:rsidRPr="00E97808">
        <w:rPr>
          <w:rStyle w:val="apple-style-span"/>
          <w:rFonts w:asciiTheme="majorHAnsi" w:hAnsiTheme="majorHAnsi"/>
          <w:sz w:val="24"/>
          <w:szCs w:val="24"/>
          <w:lang w:val="tr-TR"/>
        </w:rPr>
        <w:t>BİSAM’ın</w:t>
      </w:r>
      <w:proofErr w:type="spellEnd"/>
      <w:r w:rsidRPr="00E97808">
        <w:rPr>
          <w:rStyle w:val="apple-style-span"/>
          <w:rFonts w:asciiTheme="majorHAnsi" w:hAnsiTheme="majorHAnsi"/>
          <w:sz w:val="24"/>
          <w:szCs w:val="24"/>
          <w:lang w:val="tr-TR"/>
        </w:rPr>
        <w:t xml:space="preserve"> dört kişilik bir ailenin sağlıklı bir biçimde beslenmesi için yapması gereken harcama tutarı üzerinden hesapladığı Açlık Sınırı 1602, yoksulluk sınırı 5066 TL olarak gerçekleşti. 2015 yılının Aralık ayında Açlık Sınırı 1525, Yoksulluk Sınırı 4820 TL tutarındaydı. Buna göre </w:t>
      </w:r>
      <w:r w:rsidRPr="00E97808">
        <w:rPr>
          <w:rStyle w:val="apple-style-span"/>
          <w:rFonts w:asciiTheme="majorHAnsi" w:hAnsiTheme="majorHAnsi"/>
          <w:color w:val="000000"/>
          <w:sz w:val="24"/>
          <w:szCs w:val="24"/>
          <w:shd w:val="clear" w:color="auto" w:fill="FFFFFF"/>
          <w:lang w:val="tr-TR"/>
        </w:rPr>
        <w:t>açlık sınırındaki yıllık artış 78 TL, yoksulluk sınırındaki yıllık artış 246 TL oldu</w:t>
      </w:r>
    </w:p>
    <w:p w:rsidR="00E97808" w:rsidRPr="00E97808" w:rsidRDefault="00E97808" w:rsidP="00E97808">
      <w:pPr>
        <w:spacing w:beforeLines="120" w:before="288" w:after="0" w:line="240" w:lineRule="auto"/>
        <w:jc w:val="both"/>
        <w:rPr>
          <w:rStyle w:val="apple-style-span"/>
          <w:rFonts w:ascii="Arial Narrow" w:hAnsi="Arial Narrow"/>
          <w:b/>
          <w:color w:val="000000"/>
          <w:sz w:val="28"/>
          <w:szCs w:val="28"/>
          <w:shd w:val="clear" w:color="auto" w:fill="FFFFFF"/>
          <w:lang w:val="tr-TR"/>
        </w:rPr>
      </w:pPr>
      <w:r w:rsidRPr="00E97808">
        <w:rPr>
          <w:rStyle w:val="apple-style-span"/>
          <w:rFonts w:ascii="Arial Narrow" w:hAnsi="Arial Narrow"/>
          <w:b/>
          <w:color w:val="000000"/>
          <w:sz w:val="28"/>
          <w:szCs w:val="28"/>
          <w:shd w:val="clear" w:color="auto" w:fill="FFFFFF"/>
          <w:lang w:val="tr-TR"/>
        </w:rPr>
        <w:t>SONUÇ</w:t>
      </w:r>
    </w:p>
    <w:p w:rsidR="00E97808" w:rsidRPr="00E97808" w:rsidRDefault="00E97808" w:rsidP="00E97808">
      <w:pPr>
        <w:spacing w:beforeLines="120" w:before="288" w:after="0" w:line="240" w:lineRule="auto"/>
        <w:jc w:val="both"/>
        <w:rPr>
          <w:rFonts w:asciiTheme="majorHAnsi" w:hAnsiTheme="majorHAnsi" w:cstheme="minorBidi"/>
          <w:sz w:val="24"/>
          <w:szCs w:val="24"/>
          <w:lang w:val="tr-TR"/>
        </w:rPr>
      </w:pPr>
      <w:r w:rsidRPr="00E97808">
        <w:rPr>
          <w:rStyle w:val="apple-style-span"/>
          <w:rFonts w:asciiTheme="majorHAnsi" w:hAnsiTheme="majorHAnsi"/>
          <w:color w:val="000000"/>
          <w:sz w:val="24"/>
          <w:szCs w:val="24"/>
          <w:shd w:val="clear" w:color="auto" w:fill="FFFFFF"/>
          <w:lang w:val="tr-TR"/>
        </w:rPr>
        <w:t>Enflasyondaki hareketler doğrudan doğruya alım gücüne etki eden bir role sahip. K</w:t>
      </w:r>
      <w:r w:rsidRPr="00E97808">
        <w:rPr>
          <w:rFonts w:asciiTheme="majorHAnsi" w:hAnsiTheme="majorHAnsi"/>
          <w:sz w:val="24"/>
          <w:szCs w:val="24"/>
          <w:lang w:val="tr-TR"/>
        </w:rPr>
        <w:t>işinin kendi yaptığı harcama kalemlerindeki fiyat artışları (enflasyonu) ile resmi Tüketici Fiyat Endeksi arasındaki fark istatistiklere yansımayan bir yoksulluğa neden oluyor. Bu nedenle;</w:t>
      </w:r>
    </w:p>
    <w:p w:rsidR="00E97808" w:rsidRPr="00E97808" w:rsidRDefault="00E97808" w:rsidP="00E97808">
      <w:pPr>
        <w:pStyle w:val="NormalWeb"/>
        <w:numPr>
          <w:ilvl w:val="0"/>
          <w:numId w:val="12"/>
        </w:numPr>
        <w:spacing w:before="240" w:beforeAutospacing="0" w:after="0" w:afterAutospacing="0"/>
        <w:ind w:left="714" w:hanging="357"/>
        <w:jc w:val="both"/>
        <w:rPr>
          <w:rFonts w:asciiTheme="majorHAnsi" w:hAnsiTheme="majorHAnsi"/>
          <w:color w:val="000000"/>
          <w:shd w:val="clear" w:color="auto" w:fill="FFFFFF"/>
        </w:rPr>
      </w:pPr>
      <w:r w:rsidRPr="00E97808">
        <w:rPr>
          <w:rFonts w:asciiTheme="majorHAnsi" w:hAnsiTheme="majorHAnsi"/>
          <w:color w:val="000000"/>
          <w:shd w:val="clear" w:color="auto" w:fill="FFFFFF"/>
        </w:rPr>
        <w:t>Ücret artışlarında dikkate alınacak ayrı bir endeks oluşturulmalıdır</w:t>
      </w:r>
    </w:p>
    <w:p w:rsidR="00E97808" w:rsidRPr="00E97808" w:rsidRDefault="00E97808" w:rsidP="00E97808">
      <w:pPr>
        <w:pStyle w:val="NormalWeb"/>
        <w:numPr>
          <w:ilvl w:val="0"/>
          <w:numId w:val="12"/>
        </w:numPr>
        <w:spacing w:before="240" w:beforeAutospacing="0" w:after="0" w:afterAutospacing="0"/>
        <w:ind w:left="714" w:hanging="357"/>
        <w:jc w:val="both"/>
        <w:rPr>
          <w:rFonts w:asciiTheme="majorHAnsi" w:hAnsiTheme="majorHAnsi"/>
          <w:color w:val="000000"/>
          <w:shd w:val="clear" w:color="auto" w:fill="FFFFFF"/>
        </w:rPr>
      </w:pPr>
      <w:r w:rsidRPr="00E97808">
        <w:rPr>
          <w:rFonts w:asciiTheme="majorHAnsi" w:hAnsiTheme="majorHAnsi"/>
          <w:color w:val="000000"/>
          <w:shd w:val="clear" w:color="auto" w:fill="FFFFFF"/>
        </w:rPr>
        <w:t>Toplum tarafından yaygın olarak kullanılmadığı halde, yüksek değer taşıdığı için ciddi bir biçimde enflasyonu etkileyen ürünler mal sepetinde yer almamalıdır.</w:t>
      </w:r>
    </w:p>
    <w:p w:rsidR="00E97808" w:rsidRPr="00E97808" w:rsidRDefault="00E97808" w:rsidP="00E97808">
      <w:pPr>
        <w:pStyle w:val="NormalWeb"/>
        <w:numPr>
          <w:ilvl w:val="0"/>
          <w:numId w:val="12"/>
        </w:numPr>
        <w:spacing w:before="240" w:beforeAutospacing="0" w:after="0" w:afterAutospacing="0"/>
        <w:ind w:left="714" w:hanging="357"/>
        <w:jc w:val="both"/>
        <w:rPr>
          <w:rFonts w:asciiTheme="majorHAnsi" w:hAnsiTheme="majorHAnsi"/>
          <w:color w:val="000000"/>
          <w:shd w:val="clear" w:color="auto" w:fill="FFFFFF"/>
        </w:rPr>
      </w:pPr>
      <w:r w:rsidRPr="00E97808">
        <w:rPr>
          <w:rFonts w:asciiTheme="majorHAnsi" w:hAnsiTheme="majorHAnsi"/>
          <w:color w:val="000000"/>
          <w:shd w:val="clear" w:color="auto" w:fill="FFFFFF"/>
        </w:rPr>
        <w:t>Her türlü sübjektif müdahaleye açık olan yıllık sepet değişimi konusunda, sendikalarında onayının alınması sağlamalıdır.</w:t>
      </w:r>
    </w:p>
    <w:p w:rsidR="00E97808" w:rsidRPr="00E97808" w:rsidRDefault="00E97808" w:rsidP="00E97808">
      <w:pPr>
        <w:pStyle w:val="NormalWeb"/>
        <w:numPr>
          <w:ilvl w:val="0"/>
          <w:numId w:val="12"/>
        </w:numPr>
        <w:spacing w:before="240" w:beforeAutospacing="0" w:after="0" w:afterAutospacing="0"/>
        <w:ind w:left="714" w:hanging="357"/>
        <w:jc w:val="both"/>
        <w:rPr>
          <w:rFonts w:asciiTheme="majorHAnsi" w:hAnsiTheme="majorHAnsi"/>
          <w:color w:val="000000"/>
          <w:shd w:val="clear" w:color="auto" w:fill="FFFFFF"/>
        </w:rPr>
      </w:pPr>
      <w:r w:rsidRPr="00E97808">
        <w:rPr>
          <w:rFonts w:asciiTheme="majorHAnsi" w:hAnsiTheme="majorHAnsi"/>
          <w:color w:val="000000"/>
          <w:shd w:val="clear" w:color="auto" w:fill="FFFFFF"/>
        </w:rPr>
        <w:t>İstatistik konseyinin kapsamı genişletilerek emek örgütlerinin katılımı ve denetimi sağlanmalıdır.</w:t>
      </w:r>
    </w:p>
    <w:p w:rsidR="00E97808" w:rsidRPr="00E97808" w:rsidRDefault="00E97808" w:rsidP="00E97808">
      <w:pPr>
        <w:pStyle w:val="NormalWeb"/>
        <w:numPr>
          <w:ilvl w:val="0"/>
          <w:numId w:val="12"/>
        </w:numPr>
        <w:spacing w:before="240" w:beforeAutospacing="0" w:after="0" w:afterAutospacing="0"/>
        <w:ind w:left="714" w:hanging="357"/>
        <w:jc w:val="both"/>
        <w:rPr>
          <w:rFonts w:asciiTheme="majorHAnsi" w:hAnsiTheme="majorHAnsi"/>
          <w:color w:val="000000"/>
          <w:shd w:val="clear" w:color="auto" w:fill="FFFFFF"/>
        </w:rPr>
      </w:pPr>
      <w:r w:rsidRPr="00E97808">
        <w:rPr>
          <w:rFonts w:asciiTheme="majorHAnsi" w:hAnsiTheme="majorHAnsi"/>
          <w:color w:val="000000"/>
          <w:shd w:val="clear" w:color="auto" w:fill="FFFFFF"/>
        </w:rPr>
        <w:t xml:space="preserve">Hükümet mensuplarının </w:t>
      </w:r>
      <w:proofErr w:type="spellStart"/>
      <w:r w:rsidRPr="00E97808">
        <w:rPr>
          <w:rFonts w:asciiTheme="majorHAnsi" w:hAnsiTheme="majorHAnsi"/>
          <w:color w:val="000000"/>
          <w:shd w:val="clear" w:color="auto" w:fill="FFFFFF"/>
        </w:rPr>
        <w:t>TÜİK’e</w:t>
      </w:r>
      <w:proofErr w:type="spellEnd"/>
      <w:r w:rsidRPr="00E97808">
        <w:rPr>
          <w:rFonts w:asciiTheme="majorHAnsi" w:hAnsiTheme="majorHAnsi"/>
          <w:color w:val="000000"/>
          <w:shd w:val="clear" w:color="auto" w:fill="FFFFFF"/>
        </w:rPr>
        <w:t xml:space="preserve"> müdahalesi anlamına gelecek yaklaşımlardan uzak durmaları sağlanmalıdır.</w:t>
      </w:r>
    </w:p>
    <w:p w:rsidR="00E97808" w:rsidRPr="00E97808" w:rsidRDefault="00E97808" w:rsidP="00E97808">
      <w:pPr>
        <w:pStyle w:val="NormalWeb"/>
        <w:numPr>
          <w:ilvl w:val="0"/>
          <w:numId w:val="12"/>
        </w:numPr>
        <w:spacing w:before="240" w:beforeAutospacing="0" w:after="0" w:afterAutospacing="0"/>
        <w:ind w:left="714" w:hanging="357"/>
        <w:jc w:val="both"/>
        <w:rPr>
          <w:rFonts w:asciiTheme="majorHAnsi" w:hAnsiTheme="majorHAnsi"/>
          <w:color w:val="000000"/>
          <w:shd w:val="clear" w:color="auto" w:fill="FFFFFF"/>
        </w:rPr>
      </w:pPr>
      <w:r w:rsidRPr="00E97808">
        <w:rPr>
          <w:rFonts w:asciiTheme="majorHAnsi" w:hAnsiTheme="majorHAnsi"/>
          <w:color w:val="000000"/>
          <w:shd w:val="clear" w:color="auto" w:fill="FFFFFF"/>
        </w:rPr>
        <w:t>Enflasyon hesaplamasında yukarıda belirtilen unsurlardan kaynaklı yaşanan gelir kayıpları giderilmelidir.</w:t>
      </w:r>
    </w:p>
    <w:p w:rsidR="00E97808" w:rsidRPr="00E97808" w:rsidRDefault="00E97808" w:rsidP="00E97808">
      <w:pPr>
        <w:spacing w:beforeLines="120" w:before="288" w:after="0" w:line="240" w:lineRule="auto"/>
        <w:jc w:val="both"/>
        <w:rPr>
          <w:rStyle w:val="apple-style-span"/>
          <w:rFonts w:asciiTheme="majorHAnsi" w:hAnsiTheme="majorHAnsi"/>
          <w:b/>
          <w:color w:val="000000"/>
          <w:sz w:val="24"/>
          <w:szCs w:val="24"/>
          <w:shd w:val="clear" w:color="auto" w:fill="FFFFFF"/>
          <w:lang w:val="tr-TR"/>
        </w:rPr>
      </w:pPr>
      <w:r w:rsidRPr="00E97808">
        <w:rPr>
          <w:rStyle w:val="apple-style-span"/>
          <w:rFonts w:asciiTheme="majorHAnsi" w:hAnsiTheme="majorHAnsi"/>
          <w:b/>
          <w:color w:val="000000"/>
          <w:sz w:val="24"/>
          <w:szCs w:val="24"/>
          <w:shd w:val="clear" w:color="auto" w:fill="FFFFFF"/>
          <w:lang w:val="tr-TR"/>
        </w:rPr>
        <w:lastRenderedPageBreak/>
        <w:t>Tablo 1- Gizli yoksullaşma oranları (Aralık 2003-Aralık 2016)</w:t>
      </w:r>
    </w:p>
    <w:p w:rsidR="00E97808" w:rsidRP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Fonts w:asciiTheme="majorHAnsi" w:hAnsiTheme="majorHAnsi"/>
          <w:noProof/>
          <w:color w:val="000000"/>
          <w:sz w:val="24"/>
          <w:szCs w:val="24"/>
          <w:shd w:val="clear" w:color="auto" w:fill="FFFFFF"/>
          <w:lang w:val="tr-TR" w:eastAsia="tr-TR" w:bidi="ar-SA"/>
        </w:rPr>
        <w:drawing>
          <wp:inline distT="0" distB="0" distL="0" distR="0">
            <wp:extent cx="5577840" cy="4648200"/>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4648200"/>
                    </a:xfrm>
                    <a:prstGeom prst="rect">
                      <a:avLst/>
                    </a:prstGeom>
                    <a:noFill/>
                    <a:ln>
                      <a:noFill/>
                    </a:ln>
                  </pic:spPr>
                </pic:pic>
              </a:graphicData>
            </a:graphic>
          </wp:inline>
        </w:drawing>
      </w:r>
    </w:p>
    <w:p w:rsidR="00E97808" w:rsidRPr="00E97808" w:rsidRDefault="00E97808" w:rsidP="00E97808">
      <w:pPr>
        <w:spacing w:beforeLines="120" w:before="288" w:after="0" w:line="240" w:lineRule="auto"/>
        <w:jc w:val="both"/>
        <w:rPr>
          <w:rStyle w:val="apple-style-span"/>
          <w:rFonts w:asciiTheme="majorHAnsi" w:hAnsiTheme="majorHAnsi"/>
          <w:b/>
          <w:color w:val="000000"/>
          <w:sz w:val="24"/>
          <w:szCs w:val="24"/>
          <w:shd w:val="clear" w:color="auto" w:fill="FFFFFF"/>
          <w:lang w:val="tr-TR"/>
        </w:rPr>
      </w:pPr>
      <w:r w:rsidRPr="00E97808">
        <w:rPr>
          <w:rStyle w:val="apple-style-span"/>
          <w:rFonts w:asciiTheme="majorHAnsi" w:hAnsiTheme="majorHAnsi"/>
          <w:b/>
          <w:color w:val="000000"/>
          <w:sz w:val="24"/>
          <w:szCs w:val="24"/>
          <w:shd w:val="clear" w:color="auto" w:fill="FFFFFF"/>
          <w:lang w:val="tr-TR"/>
        </w:rPr>
        <w:t>Tablo 2- Farklı gelir ve tüketim gruplarına göre enflasyon artış oranları</w:t>
      </w:r>
    </w:p>
    <w:p w:rsidR="00E97808" w:rsidRP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Fonts w:asciiTheme="majorHAnsi" w:hAnsiTheme="majorHAnsi"/>
          <w:noProof/>
          <w:color w:val="000000"/>
          <w:sz w:val="24"/>
          <w:szCs w:val="24"/>
          <w:shd w:val="clear" w:color="auto" w:fill="FFFFFF"/>
          <w:lang w:val="tr-TR" w:eastAsia="tr-TR" w:bidi="ar-SA"/>
        </w:rPr>
        <w:drawing>
          <wp:inline distT="0" distB="0" distL="0" distR="0">
            <wp:extent cx="5760720" cy="4221480"/>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221480"/>
                    </a:xfrm>
                    <a:prstGeom prst="rect">
                      <a:avLst/>
                    </a:prstGeom>
                    <a:noFill/>
                    <a:ln>
                      <a:noFill/>
                    </a:ln>
                  </pic:spPr>
                </pic:pic>
              </a:graphicData>
            </a:graphic>
          </wp:inline>
        </w:drawing>
      </w:r>
    </w:p>
    <w:p w:rsidR="00E97808" w:rsidRPr="00E97808" w:rsidRDefault="00E97808" w:rsidP="00E97808">
      <w:pPr>
        <w:spacing w:beforeLines="120" w:before="288" w:after="0" w:line="240" w:lineRule="auto"/>
        <w:jc w:val="both"/>
        <w:rPr>
          <w:rStyle w:val="apple-style-span"/>
          <w:rFonts w:asciiTheme="majorHAnsi" w:hAnsiTheme="majorHAnsi"/>
          <w:b/>
          <w:color w:val="000000"/>
          <w:sz w:val="24"/>
          <w:szCs w:val="24"/>
          <w:shd w:val="clear" w:color="auto" w:fill="FFFFFF"/>
          <w:lang w:val="tr-TR"/>
        </w:rPr>
      </w:pPr>
      <w:r w:rsidRPr="00E97808">
        <w:rPr>
          <w:rStyle w:val="apple-style-span"/>
          <w:rFonts w:asciiTheme="majorHAnsi" w:hAnsiTheme="majorHAnsi"/>
          <w:b/>
          <w:color w:val="000000"/>
          <w:sz w:val="24"/>
          <w:szCs w:val="24"/>
          <w:shd w:val="clear" w:color="auto" w:fill="FFFFFF"/>
          <w:lang w:val="tr-TR"/>
        </w:rPr>
        <w:lastRenderedPageBreak/>
        <w:t>Tablo 3- Açlık ve Yoksulluk Sınırı-Aralık 2016</w:t>
      </w:r>
    </w:p>
    <w:p w:rsidR="00E97808" w:rsidRP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Fonts w:asciiTheme="majorHAnsi" w:hAnsiTheme="majorHAnsi"/>
          <w:noProof/>
          <w:color w:val="000000"/>
          <w:sz w:val="24"/>
          <w:szCs w:val="24"/>
          <w:shd w:val="clear" w:color="auto" w:fill="FFFFFF"/>
          <w:lang w:val="tr-TR" w:eastAsia="tr-TR" w:bidi="ar-SA"/>
        </w:rPr>
        <w:drawing>
          <wp:inline distT="0" distB="0" distL="0" distR="0">
            <wp:extent cx="5135880" cy="341376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5880" cy="3413760"/>
                    </a:xfrm>
                    <a:prstGeom prst="rect">
                      <a:avLst/>
                    </a:prstGeom>
                    <a:noFill/>
                    <a:ln>
                      <a:noFill/>
                    </a:ln>
                  </pic:spPr>
                </pic:pic>
              </a:graphicData>
            </a:graphic>
          </wp:inline>
        </w:drawing>
      </w:r>
    </w:p>
    <w:p w:rsidR="00E97808" w:rsidRPr="00E97808" w:rsidRDefault="00E97808" w:rsidP="00E97808">
      <w:pPr>
        <w:spacing w:beforeLines="120" w:before="288" w:after="0" w:line="240" w:lineRule="auto"/>
        <w:jc w:val="both"/>
        <w:rPr>
          <w:rStyle w:val="apple-style-span"/>
          <w:rFonts w:asciiTheme="majorHAnsi" w:hAnsiTheme="majorHAnsi"/>
          <w:b/>
          <w:color w:val="000000"/>
          <w:sz w:val="24"/>
          <w:szCs w:val="24"/>
          <w:shd w:val="clear" w:color="auto" w:fill="FFFFFF"/>
          <w:lang w:val="tr-TR"/>
        </w:rPr>
      </w:pPr>
      <w:r w:rsidRPr="00E97808">
        <w:rPr>
          <w:rStyle w:val="apple-style-span"/>
          <w:rFonts w:asciiTheme="majorHAnsi" w:hAnsiTheme="majorHAnsi"/>
          <w:b/>
          <w:color w:val="000000"/>
          <w:sz w:val="24"/>
          <w:szCs w:val="24"/>
          <w:shd w:val="clear" w:color="auto" w:fill="FFFFFF"/>
          <w:lang w:val="tr-TR"/>
        </w:rPr>
        <w:t>Tablo 4- Açlık ve Yoksulluk Sınırı-Aralık 2015</w:t>
      </w:r>
    </w:p>
    <w:p w:rsidR="00E97808" w:rsidRP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r w:rsidRPr="00E97808">
        <w:rPr>
          <w:rFonts w:asciiTheme="majorHAnsi" w:hAnsiTheme="majorHAnsi"/>
          <w:noProof/>
          <w:color w:val="000000"/>
          <w:sz w:val="24"/>
          <w:szCs w:val="24"/>
          <w:shd w:val="clear" w:color="auto" w:fill="FFFFFF"/>
          <w:lang w:val="tr-TR" w:eastAsia="tr-TR" w:bidi="ar-SA"/>
        </w:rPr>
        <w:drawing>
          <wp:inline distT="0" distB="0" distL="0" distR="0">
            <wp:extent cx="4846320" cy="34137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6320" cy="3413760"/>
                    </a:xfrm>
                    <a:prstGeom prst="rect">
                      <a:avLst/>
                    </a:prstGeom>
                    <a:noFill/>
                    <a:ln>
                      <a:noFill/>
                    </a:ln>
                  </pic:spPr>
                </pic:pic>
              </a:graphicData>
            </a:graphic>
          </wp:inline>
        </w:drawing>
      </w:r>
    </w:p>
    <w:p w:rsidR="00E97808" w:rsidRPr="00E97808" w:rsidRDefault="00E97808" w:rsidP="00E97808">
      <w:pPr>
        <w:spacing w:beforeLines="120" w:before="288" w:after="0" w:line="240" w:lineRule="auto"/>
        <w:jc w:val="both"/>
        <w:rPr>
          <w:rStyle w:val="apple-style-span"/>
          <w:rFonts w:asciiTheme="majorHAnsi" w:hAnsiTheme="majorHAnsi"/>
          <w:color w:val="000000"/>
          <w:sz w:val="24"/>
          <w:szCs w:val="24"/>
          <w:shd w:val="clear" w:color="auto" w:fill="FFFFFF"/>
          <w:lang w:val="tr-TR"/>
        </w:rPr>
      </w:pPr>
      <w:bookmarkStart w:id="0" w:name="_GoBack"/>
      <w:bookmarkEnd w:id="0"/>
    </w:p>
    <w:sectPr w:rsidR="00E97808" w:rsidRPr="00E97808"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A3B52"/>
    <w:rsid w:val="000A6C46"/>
    <w:rsid w:val="000D348A"/>
    <w:rsid w:val="000D3C19"/>
    <w:rsid w:val="000D56E9"/>
    <w:rsid w:val="00132346"/>
    <w:rsid w:val="001339D5"/>
    <w:rsid w:val="0016484A"/>
    <w:rsid w:val="0018037A"/>
    <w:rsid w:val="00196C01"/>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819F3"/>
    <w:rsid w:val="00793FB7"/>
    <w:rsid w:val="007975FA"/>
    <w:rsid w:val="007A33A2"/>
    <w:rsid w:val="007C7FE2"/>
    <w:rsid w:val="007E1C2E"/>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C404E"/>
    <w:rsid w:val="00AD6D0E"/>
    <w:rsid w:val="00AE108A"/>
    <w:rsid w:val="00AE7E3D"/>
    <w:rsid w:val="00B01270"/>
    <w:rsid w:val="00B04F14"/>
    <w:rsid w:val="00B05F24"/>
    <w:rsid w:val="00B320D8"/>
    <w:rsid w:val="00B448E6"/>
    <w:rsid w:val="00B44F5B"/>
    <w:rsid w:val="00B54156"/>
    <w:rsid w:val="00B55F17"/>
    <w:rsid w:val="00B61DCD"/>
    <w:rsid w:val="00B822B5"/>
    <w:rsid w:val="00B82F9B"/>
    <w:rsid w:val="00B836EB"/>
    <w:rsid w:val="00BB0208"/>
    <w:rsid w:val="00BD19F0"/>
    <w:rsid w:val="00BE6D99"/>
    <w:rsid w:val="00C035C1"/>
    <w:rsid w:val="00C048B6"/>
    <w:rsid w:val="00C40D67"/>
    <w:rsid w:val="00C4269E"/>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F1FC3"/>
    <w:rsid w:val="00F0720F"/>
    <w:rsid w:val="00F1256E"/>
    <w:rsid w:val="00F21BF7"/>
    <w:rsid w:val="00F21D10"/>
    <w:rsid w:val="00F30BDA"/>
    <w:rsid w:val="00F37C37"/>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A6EC-1920-45BC-9D16-A1ED5902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788</Words>
  <Characters>4495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3</cp:revision>
  <cp:lastPrinted>2017-01-02T10:52:00Z</cp:lastPrinted>
  <dcterms:created xsi:type="dcterms:W3CDTF">2017-01-03T11:59:00Z</dcterms:created>
  <dcterms:modified xsi:type="dcterms:W3CDTF">2017-01-03T12:03:00Z</dcterms:modified>
</cp:coreProperties>
</file>