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E90CE5">
        <w:rPr>
          <w:rFonts w:ascii="Times New Roman" w:hAnsi="Times New Roman"/>
          <w:b/>
          <w:sz w:val="20"/>
          <w:szCs w:val="20"/>
          <w:lang w:val="tr-TR"/>
        </w:rPr>
        <w:t>2</w:t>
      </w:r>
      <w:r w:rsidR="00A23569">
        <w:rPr>
          <w:rFonts w:ascii="Times New Roman" w:hAnsi="Times New Roman"/>
          <w:b/>
          <w:sz w:val="20"/>
          <w:szCs w:val="20"/>
          <w:lang w:val="tr-TR"/>
        </w:rPr>
        <w:t>8</w:t>
      </w:r>
      <w:r w:rsidR="00953B9E">
        <w:rPr>
          <w:rFonts w:ascii="Times New Roman" w:hAnsi="Times New Roman"/>
          <w:b/>
          <w:sz w:val="20"/>
          <w:szCs w:val="20"/>
          <w:lang w:val="tr-TR"/>
        </w:rPr>
        <w:t>.</w:t>
      </w:r>
      <w:r w:rsidR="002C0D0A">
        <w:rPr>
          <w:rFonts w:ascii="Times New Roman" w:hAnsi="Times New Roman"/>
          <w:b/>
          <w:sz w:val="20"/>
          <w:szCs w:val="20"/>
          <w:lang w:val="tr-TR"/>
        </w:rPr>
        <w:t>09</w:t>
      </w:r>
      <w:r w:rsidR="00953B9E">
        <w:rPr>
          <w:rFonts w:ascii="Times New Roman" w:hAnsi="Times New Roman"/>
          <w:b/>
          <w:sz w:val="20"/>
          <w:szCs w:val="20"/>
          <w:lang w:val="tr-TR"/>
        </w:rPr>
        <w:t>.2017</w:t>
      </w:r>
    </w:p>
    <w:p w:rsidR="00A23569" w:rsidRPr="00A23569" w:rsidRDefault="00A23569" w:rsidP="00ED17E8">
      <w:pPr>
        <w:spacing w:before="240"/>
        <w:jc w:val="center"/>
        <w:rPr>
          <w:rFonts w:ascii="Arial Black" w:hAnsi="Arial Black"/>
          <w:b/>
          <w:sz w:val="28"/>
          <w:szCs w:val="28"/>
          <w:lang w:val="tr-TR"/>
        </w:rPr>
      </w:pPr>
      <w:proofErr w:type="spellStart"/>
      <w:r w:rsidRPr="00A23569">
        <w:rPr>
          <w:rFonts w:ascii="Arial Black" w:hAnsi="Arial Black"/>
          <w:b/>
          <w:sz w:val="28"/>
          <w:szCs w:val="28"/>
          <w:lang w:val="tr-TR"/>
        </w:rPr>
        <w:t>Pratt&amp;Whitney</w:t>
      </w:r>
      <w:proofErr w:type="spellEnd"/>
      <w:r w:rsidRPr="00A23569">
        <w:rPr>
          <w:rFonts w:ascii="Arial Black" w:hAnsi="Arial Black"/>
          <w:b/>
          <w:sz w:val="28"/>
          <w:szCs w:val="28"/>
          <w:lang w:val="tr-TR"/>
        </w:rPr>
        <w:t xml:space="preserve"> THY Teknik Uçak Motoru Bakım Merkezi (TEC) ile </w:t>
      </w:r>
    </w:p>
    <w:p w:rsidR="00A23569" w:rsidRPr="00A23569" w:rsidRDefault="00A23569" w:rsidP="00A23569">
      <w:pPr>
        <w:jc w:val="center"/>
        <w:rPr>
          <w:rFonts w:ascii="Arial Black" w:hAnsi="Arial Black"/>
          <w:b/>
          <w:sz w:val="28"/>
          <w:szCs w:val="28"/>
          <w:lang w:val="tr-TR"/>
        </w:rPr>
      </w:pPr>
      <w:r w:rsidRPr="00A23569">
        <w:rPr>
          <w:rFonts w:ascii="Arial Black" w:hAnsi="Arial Black"/>
          <w:b/>
          <w:sz w:val="28"/>
          <w:szCs w:val="28"/>
          <w:lang w:val="tr-TR"/>
        </w:rPr>
        <w:t>Sendikamız Arasında Toplu İş Sözleşmesi İmzalandı.</w:t>
      </w:r>
    </w:p>
    <w:p w:rsidR="00B90D6E" w:rsidRPr="00B90D6E" w:rsidRDefault="00B90D6E" w:rsidP="00B90D6E">
      <w:pPr>
        <w:spacing w:after="0" w:line="240" w:lineRule="auto"/>
        <w:rPr>
          <w:b/>
          <w:sz w:val="24"/>
          <w:szCs w:val="24"/>
          <w:lang w:val="tr-TR"/>
        </w:rPr>
      </w:pPr>
      <w:r w:rsidRPr="00B90D6E">
        <w:rPr>
          <w:b/>
          <w:sz w:val="24"/>
          <w:szCs w:val="24"/>
          <w:lang w:val="tr-TR"/>
        </w:rPr>
        <w:t>Toplu İş Sözleşmesi ile üyelerimizin çıplak net ücretlerinde 555,00 TL ile 1.555,00 TL arasında değişen ücret artışları sağlanmış oldu.</w:t>
      </w:r>
    </w:p>
    <w:p w:rsidR="00B90D6E" w:rsidRPr="00B90D6E" w:rsidRDefault="00B90D6E" w:rsidP="00B90D6E">
      <w:pPr>
        <w:spacing w:after="0" w:line="240" w:lineRule="auto"/>
        <w:jc w:val="both"/>
        <w:rPr>
          <w:sz w:val="24"/>
          <w:szCs w:val="24"/>
          <w:lang w:val="tr-TR"/>
        </w:rPr>
      </w:pPr>
      <w:r w:rsidRPr="00B90D6E">
        <w:rPr>
          <w:sz w:val="24"/>
          <w:szCs w:val="24"/>
          <w:lang w:val="tr-TR"/>
        </w:rPr>
        <w:t xml:space="preserve">Sabiha Gökçen </w:t>
      </w:r>
      <w:proofErr w:type="gramStart"/>
      <w:r w:rsidRPr="00B90D6E">
        <w:rPr>
          <w:sz w:val="24"/>
          <w:szCs w:val="24"/>
          <w:lang w:val="tr-TR"/>
        </w:rPr>
        <w:t>Havaalanında kurulu</w:t>
      </w:r>
      <w:proofErr w:type="gramEnd"/>
      <w:r w:rsidRPr="00B90D6E">
        <w:rPr>
          <w:sz w:val="24"/>
          <w:szCs w:val="24"/>
          <w:lang w:val="tr-TR"/>
        </w:rPr>
        <w:t xml:space="preserve"> olan </w:t>
      </w:r>
      <w:proofErr w:type="spellStart"/>
      <w:r w:rsidRPr="00B90D6E">
        <w:rPr>
          <w:sz w:val="24"/>
          <w:szCs w:val="24"/>
          <w:lang w:val="tr-TR"/>
        </w:rPr>
        <w:t>Pratt&amp;Whitney</w:t>
      </w:r>
      <w:proofErr w:type="spellEnd"/>
      <w:r w:rsidRPr="00B90D6E">
        <w:rPr>
          <w:sz w:val="24"/>
          <w:szCs w:val="24"/>
          <w:lang w:val="tr-TR"/>
        </w:rPr>
        <w:t xml:space="preserve"> THY Teknik Uçak Motoru Bakım Merkezi işverenliği ile Sendikamız arasında sürdürülen Toplu İş Sözleşmesi görüşmeleri 27.09.2017 tarihinde anlaşma ile sonuçlandı ve üyelerimizin onayıyla imzalandı. Toplu iş sözleşmesi, yetki itilafında kaybedilen bir yıl nedeniyle 3 yıllık olarak imzalandı. Buna göre Toplu İş Sözleşmesi 01.07.2016 ile 30.06.2019 tarihleri arasındaki dönemi kapsayacak. </w:t>
      </w:r>
    </w:p>
    <w:p w:rsidR="00B90D6E" w:rsidRPr="00B90D6E" w:rsidRDefault="00B90D6E" w:rsidP="00B90D6E">
      <w:pPr>
        <w:spacing w:after="0" w:line="240" w:lineRule="auto"/>
        <w:jc w:val="both"/>
        <w:rPr>
          <w:sz w:val="24"/>
          <w:szCs w:val="24"/>
          <w:lang w:val="tr-TR"/>
        </w:rPr>
      </w:pPr>
      <w:r w:rsidRPr="00B90D6E">
        <w:rPr>
          <w:sz w:val="24"/>
          <w:szCs w:val="24"/>
          <w:lang w:val="tr-TR"/>
        </w:rPr>
        <w:t>İmzalanan Toplu İş Sözleşmesine göre;</w:t>
      </w:r>
    </w:p>
    <w:p w:rsidR="00B90D6E" w:rsidRPr="00B90D6E" w:rsidRDefault="00B90D6E" w:rsidP="00734140">
      <w:pPr>
        <w:spacing w:before="120" w:after="0" w:line="240" w:lineRule="auto"/>
        <w:jc w:val="both"/>
        <w:rPr>
          <w:b/>
          <w:sz w:val="24"/>
          <w:szCs w:val="24"/>
          <w:lang w:val="tr-TR"/>
        </w:rPr>
      </w:pPr>
      <w:r w:rsidRPr="00B90D6E">
        <w:rPr>
          <w:b/>
          <w:sz w:val="24"/>
          <w:szCs w:val="24"/>
          <w:lang w:val="tr-TR"/>
        </w:rPr>
        <w:t>Birinci altı ayda:</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%8 ücret zammı artışı</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 xml:space="preserve">Sendika üyelerine her ay 545,00 TL Sosyal Ödenek </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Çocuğu kreş çağında olan sendika üyelerine her ay1120,00 TL Kreş Ödeneği</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 xml:space="preserve">Doğum Ödeneği, Evlilik Ödeneği, Ölüm Ödeneği, İş Kazası ve </w:t>
      </w:r>
      <w:proofErr w:type="spellStart"/>
      <w:r w:rsidRPr="00B90D6E">
        <w:rPr>
          <w:sz w:val="24"/>
          <w:szCs w:val="24"/>
          <w:lang w:val="tr-TR"/>
        </w:rPr>
        <w:t>Malüllük</w:t>
      </w:r>
      <w:proofErr w:type="spellEnd"/>
      <w:r w:rsidRPr="00B90D6E">
        <w:rPr>
          <w:sz w:val="24"/>
          <w:szCs w:val="24"/>
          <w:lang w:val="tr-TR"/>
        </w:rPr>
        <w:t xml:space="preserve"> Ödeneğinde %25 ile %50 arasında değişen artışlar</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 xml:space="preserve"> A0 ve A1 kadrosunda çalışan üyelerimize 50,00 TL seyyanen zam</w:t>
      </w:r>
    </w:p>
    <w:p w:rsidR="00B90D6E" w:rsidRPr="00B90D6E" w:rsidRDefault="00B90D6E" w:rsidP="00B90D6E">
      <w:pPr>
        <w:pStyle w:val="ListeParagraf"/>
        <w:numPr>
          <w:ilvl w:val="0"/>
          <w:numId w:val="23"/>
        </w:numPr>
        <w:spacing w:after="0" w:line="240" w:lineRule="auto"/>
        <w:jc w:val="both"/>
        <w:rPr>
          <w:sz w:val="24"/>
          <w:szCs w:val="24"/>
          <w:lang w:val="tr-TR"/>
        </w:rPr>
      </w:pPr>
      <w:r w:rsidRPr="00B90D6E">
        <w:rPr>
          <w:sz w:val="24"/>
          <w:szCs w:val="24"/>
          <w:lang w:val="tr-TR"/>
        </w:rPr>
        <w:t>44.1 kadrosunda çalışan üyelerimize 50,00 TL seyyanen zam</w:t>
      </w:r>
    </w:p>
    <w:p w:rsidR="00B90D6E" w:rsidRPr="00B90D6E" w:rsidRDefault="00B90D6E" w:rsidP="00B90D6E">
      <w:pPr>
        <w:spacing w:after="0" w:line="240" w:lineRule="auto"/>
        <w:jc w:val="both"/>
        <w:rPr>
          <w:sz w:val="24"/>
          <w:szCs w:val="24"/>
          <w:lang w:val="tr-TR"/>
        </w:rPr>
      </w:pPr>
      <w:proofErr w:type="gramStart"/>
      <w:r w:rsidRPr="00B90D6E">
        <w:rPr>
          <w:sz w:val="24"/>
          <w:szCs w:val="24"/>
          <w:lang w:val="tr-TR"/>
        </w:rPr>
        <w:t>sağlandı</w:t>
      </w:r>
      <w:proofErr w:type="gramEnd"/>
      <w:r w:rsidRPr="00B90D6E">
        <w:rPr>
          <w:sz w:val="24"/>
          <w:szCs w:val="24"/>
          <w:lang w:val="tr-TR"/>
        </w:rPr>
        <w:t>.</w:t>
      </w:r>
    </w:p>
    <w:p w:rsidR="00B90D6E" w:rsidRPr="00B90D6E" w:rsidRDefault="00B90D6E" w:rsidP="00734140">
      <w:pPr>
        <w:spacing w:before="120" w:after="0" w:line="240" w:lineRule="auto"/>
        <w:jc w:val="both"/>
        <w:rPr>
          <w:b/>
          <w:sz w:val="24"/>
          <w:szCs w:val="24"/>
          <w:lang w:val="tr-TR"/>
        </w:rPr>
      </w:pPr>
      <w:r w:rsidRPr="00B90D6E">
        <w:rPr>
          <w:b/>
          <w:sz w:val="24"/>
          <w:szCs w:val="24"/>
          <w:lang w:val="tr-TR"/>
        </w:rPr>
        <w:t xml:space="preserve">İkinci altı ayda: </w:t>
      </w:r>
    </w:p>
    <w:p w:rsidR="00B90D6E" w:rsidRPr="00B90D6E" w:rsidRDefault="00B90D6E" w:rsidP="00B90D6E">
      <w:pPr>
        <w:pStyle w:val="ListeParagraf"/>
        <w:numPr>
          <w:ilvl w:val="0"/>
          <w:numId w:val="24"/>
        </w:numPr>
        <w:spacing w:after="0" w:line="240" w:lineRule="auto"/>
        <w:jc w:val="both"/>
        <w:rPr>
          <w:sz w:val="24"/>
          <w:szCs w:val="24"/>
          <w:lang w:val="tr-TR"/>
        </w:rPr>
      </w:pPr>
      <w:r w:rsidRPr="00B90D6E">
        <w:rPr>
          <w:sz w:val="24"/>
          <w:szCs w:val="24"/>
          <w:lang w:val="tr-TR"/>
        </w:rPr>
        <w:t>%5 ücret zammı artışı</w:t>
      </w:r>
    </w:p>
    <w:p w:rsidR="00B90D6E" w:rsidRPr="00B90D6E" w:rsidRDefault="00B90D6E" w:rsidP="00B90D6E">
      <w:pPr>
        <w:pStyle w:val="ListeParagraf"/>
        <w:numPr>
          <w:ilvl w:val="0"/>
          <w:numId w:val="24"/>
        </w:numPr>
        <w:spacing w:after="0" w:line="240" w:lineRule="auto"/>
        <w:jc w:val="both"/>
        <w:rPr>
          <w:sz w:val="24"/>
          <w:szCs w:val="24"/>
          <w:lang w:val="tr-TR"/>
        </w:rPr>
      </w:pPr>
      <w:r w:rsidRPr="00B90D6E">
        <w:rPr>
          <w:sz w:val="24"/>
          <w:szCs w:val="24"/>
          <w:lang w:val="tr-TR"/>
        </w:rPr>
        <w:t>Tüm sosyal yardım ve ödeneklerde %5 artış</w:t>
      </w:r>
    </w:p>
    <w:p w:rsidR="00B90D6E" w:rsidRPr="00B90D6E" w:rsidRDefault="00B90D6E" w:rsidP="00B90D6E">
      <w:pPr>
        <w:spacing w:after="0" w:line="240" w:lineRule="auto"/>
        <w:jc w:val="both"/>
        <w:rPr>
          <w:sz w:val="24"/>
          <w:szCs w:val="24"/>
          <w:lang w:val="tr-TR"/>
        </w:rPr>
      </w:pPr>
      <w:proofErr w:type="gramStart"/>
      <w:r w:rsidRPr="00B90D6E">
        <w:rPr>
          <w:sz w:val="24"/>
          <w:szCs w:val="24"/>
          <w:lang w:val="tr-TR"/>
        </w:rPr>
        <w:t>sağlandı</w:t>
      </w:r>
      <w:proofErr w:type="gramEnd"/>
      <w:r w:rsidRPr="00B90D6E">
        <w:rPr>
          <w:sz w:val="24"/>
          <w:szCs w:val="24"/>
          <w:lang w:val="tr-TR"/>
        </w:rPr>
        <w:t>.</w:t>
      </w:r>
    </w:p>
    <w:p w:rsidR="00B90D6E" w:rsidRPr="00B90D6E" w:rsidRDefault="00B90D6E" w:rsidP="00734140">
      <w:pPr>
        <w:spacing w:before="120" w:after="0" w:line="240" w:lineRule="auto"/>
        <w:jc w:val="both"/>
        <w:rPr>
          <w:b/>
          <w:sz w:val="24"/>
          <w:szCs w:val="24"/>
          <w:lang w:val="tr-TR"/>
        </w:rPr>
      </w:pPr>
      <w:bookmarkStart w:id="0" w:name="_GoBack"/>
      <w:r w:rsidRPr="00B90D6E">
        <w:rPr>
          <w:b/>
          <w:sz w:val="24"/>
          <w:szCs w:val="24"/>
          <w:lang w:val="tr-TR"/>
        </w:rPr>
        <w:t>Üçüncü altı ayda:</w:t>
      </w:r>
    </w:p>
    <w:bookmarkEnd w:id="0"/>
    <w:p w:rsidR="00B90D6E" w:rsidRPr="00B90D6E" w:rsidRDefault="00B90D6E" w:rsidP="00B90D6E">
      <w:pPr>
        <w:pStyle w:val="ListeParagraf"/>
        <w:numPr>
          <w:ilvl w:val="0"/>
          <w:numId w:val="25"/>
        </w:numPr>
        <w:spacing w:after="0" w:line="240" w:lineRule="auto"/>
        <w:jc w:val="both"/>
        <w:rPr>
          <w:sz w:val="24"/>
          <w:szCs w:val="24"/>
          <w:lang w:val="tr-TR"/>
        </w:rPr>
      </w:pPr>
      <w:r w:rsidRPr="00B90D6E">
        <w:rPr>
          <w:sz w:val="24"/>
          <w:szCs w:val="24"/>
          <w:lang w:val="tr-TR"/>
        </w:rPr>
        <w:t xml:space="preserve">%6 ücret zammı artışı </w:t>
      </w:r>
    </w:p>
    <w:p w:rsidR="00B90D6E" w:rsidRPr="00B90D6E" w:rsidRDefault="00B90D6E" w:rsidP="00B90D6E">
      <w:pPr>
        <w:pStyle w:val="ListeParagraf"/>
        <w:numPr>
          <w:ilvl w:val="0"/>
          <w:numId w:val="25"/>
        </w:numPr>
        <w:spacing w:after="0" w:line="240" w:lineRule="auto"/>
        <w:jc w:val="both"/>
        <w:rPr>
          <w:sz w:val="24"/>
          <w:szCs w:val="24"/>
          <w:lang w:val="tr-TR"/>
        </w:rPr>
      </w:pPr>
      <w:r w:rsidRPr="00B90D6E">
        <w:rPr>
          <w:sz w:val="24"/>
          <w:szCs w:val="24"/>
          <w:lang w:val="tr-TR"/>
        </w:rPr>
        <w:t>Tüm sosyal yardım ve ödeneklerde %6 artış</w:t>
      </w:r>
    </w:p>
    <w:p w:rsidR="00B90D6E" w:rsidRPr="00B90D6E" w:rsidRDefault="00B90D6E" w:rsidP="00B90D6E">
      <w:pPr>
        <w:spacing w:after="0" w:line="240" w:lineRule="auto"/>
        <w:jc w:val="both"/>
        <w:rPr>
          <w:sz w:val="24"/>
          <w:szCs w:val="24"/>
          <w:lang w:val="tr-TR"/>
        </w:rPr>
      </w:pPr>
      <w:proofErr w:type="gramStart"/>
      <w:r w:rsidRPr="00B90D6E">
        <w:rPr>
          <w:sz w:val="24"/>
          <w:szCs w:val="24"/>
          <w:lang w:val="tr-TR"/>
        </w:rPr>
        <w:t>sağlandı</w:t>
      </w:r>
      <w:proofErr w:type="gramEnd"/>
      <w:r w:rsidRPr="00B90D6E">
        <w:rPr>
          <w:sz w:val="24"/>
          <w:szCs w:val="24"/>
          <w:lang w:val="tr-TR"/>
        </w:rPr>
        <w:t>.</w:t>
      </w:r>
    </w:p>
    <w:p w:rsidR="00B90D6E" w:rsidRPr="00B90D6E" w:rsidRDefault="00B90D6E" w:rsidP="00B90D6E">
      <w:pPr>
        <w:spacing w:after="0" w:line="240" w:lineRule="auto"/>
        <w:jc w:val="both"/>
        <w:rPr>
          <w:sz w:val="24"/>
          <w:szCs w:val="24"/>
          <w:lang w:val="tr-TR"/>
        </w:rPr>
      </w:pPr>
      <w:r w:rsidRPr="00B90D6E">
        <w:rPr>
          <w:sz w:val="24"/>
          <w:szCs w:val="24"/>
          <w:lang w:val="tr-TR"/>
        </w:rPr>
        <w:t>Dördüncü, beşinci ve altıncı aylarda Türkiye İstatistik Kurumu (TÜİK) Tüketici Fiyat endeksi oranında ücret ve tüm sosyal yardım ve ödeneklerde artış sağlandı.</w:t>
      </w:r>
    </w:p>
    <w:p w:rsidR="00B90D6E" w:rsidRPr="00B90D6E" w:rsidRDefault="00B90D6E" w:rsidP="00B90D6E">
      <w:pPr>
        <w:spacing w:after="0" w:line="240" w:lineRule="auto"/>
        <w:jc w:val="both"/>
        <w:rPr>
          <w:sz w:val="24"/>
          <w:szCs w:val="24"/>
          <w:lang w:val="tr-TR"/>
        </w:rPr>
      </w:pPr>
      <w:r w:rsidRPr="00B90D6E">
        <w:rPr>
          <w:sz w:val="24"/>
          <w:szCs w:val="24"/>
          <w:lang w:val="tr-TR"/>
        </w:rPr>
        <w:t xml:space="preserve">İşyerinde şuanda üçüncü ücret zammı dönemi olması dolayısıyla ücret ve Sosyal yardımlarda </w:t>
      </w:r>
      <w:proofErr w:type="gramStart"/>
      <w:r w:rsidRPr="00B90D6E">
        <w:rPr>
          <w:sz w:val="24"/>
          <w:szCs w:val="24"/>
          <w:lang w:val="tr-TR"/>
        </w:rPr>
        <w:t>kümülatif</w:t>
      </w:r>
      <w:proofErr w:type="gramEnd"/>
      <w:r w:rsidRPr="00B90D6E">
        <w:rPr>
          <w:sz w:val="24"/>
          <w:szCs w:val="24"/>
          <w:lang w:val="tr-TR"/>
        </w:rPr>
        <w:t xml:space="preserve"> olarak %20,20 oranında artış sağlanmış oldu. Üçüncü altı ay zammı ile birlikte Sosyal Ödenek 606,00 TL, Kreş ödeneği ise 1240,00 TL oldu. Üçüncü altı ay zamları ile birlikte çıplak net ücret ortalamada 1020,00 TL artış sağlanmış oldu.</w:t>
      </w:r>
    </w:p>
    <w:p w:rsidR="00B90D6E" w:rsidRPr="00B90D6E" w:rsidRDefault="00B90D6E" w:rsidP="00B90D6E">
      <w:pPr>
        <w:spacing w:after="0" w:line="240" w:lineRule="auto"/>
        <w:jc w:val="both"/>
        <w:rPr>
          <w:sz w:val="24"/>
          <w:szCs w:val="24"/>
          <w:lang w:val="tr-TR"/>
        </w:rPr>
      </w:pPr>
      <w:r w:rsidRPr="00B90D6E">
        <w:rPr>
          <w:sz w:val="24"/>
          <w:szCs w:val="24"/>
          <w:lang w:val="tr-TR"/>
        </w:rPr>
        <w:t>Ayrıca, çalışma süreleri Toplu İş Sözleşmesi hükümleri çerçevesinde 40 saat olarak sürdürülecek.</w:t>
      </w:r>
    </w:p>
    <w:p w:rsidR="00B90D6E" w:rsidRPr="00B90D6E" w:rsidRDefault="00B90D6E" w:rsidP="00B90D6E">
      <w:pPr>
        <w:spacing w:after="0" w:line="240" w:lineRule="auto"/>
        <w:jc w:val="both"/>
        <w:rPr>
          <w:sz w:val="24"/>
          <w:szCs w:val="24"/>
          <w:lang w:val="tr-TR"/>
        </w:rPr>
      </w:pPr>
      <w:r w:rsidRPr="00B90D6E">
        <w:rPr>
          <w:sz w:val="24"/>
          <w:szCs w:val="24"/>
          <w:lang w:val="tr-TR"/>
        </w:rPr>
        <w:t>Toplu sözleşme farkları ise Ekim 2017’de üyelerimize ödenecek.</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CF16A4"/>
    <w:multiLevelType w:val="hybridMultilevel"/>
    <w:tmpl w:val="A28EB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15:restartNumberingAfterBreak="0">
    <w:nsid w:val="22567A88"/>
    <w:multiLevelType w:val="hybridMultilevel"/>
    <w:tmpl w:val="EC82B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6" w15:restartNumberingAfterBreak="0">
    <w:nsid w:val="56A5477A"/>
    <w:multiLevelType w:val="hybridMultilevel"/>
    <w:tmpl w:val="A5424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20"/>
  </w:num>
  <w:num w:numId="5">
    <w:abstractNumId w:val="17"/>
  </w:num>
  <w:num w:numId="6">
    <w:abstractNumId w:val="0"/>
  </w:num>
  <w:num w:numId="7">
    <w:abstractNumId w:val="9"/>
  </w:num>
  <w:num w:numId="8">
    <w:abstractNumId w:val="11"/>
  </w:num>
  <w:num w:numId="9">
    <w:abstractNumId w:val="21"/>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5"/>
  </w:num>
  <w:num w:numId="17">
    <w:abstractNumId w:val="12"/>
  </w:num>
  <w:num w:numId="18">
    <w:abstractNumId w:val="19"/>
  </w:num>
  <w:num w:numId="19">
    <w:abstractNumId w:val="18"/>
  </w:num>
  <w:num w:numId="20">
    <w:abstractNumId w:val="6"/>
  </w:num>
  <w:num w:numId="21">
    <w:abstractNumId w:val="3"/>
  </w:num>
  <w:num w:numId="22">
    <w:abstractNumId w:val="15"/>
  </w:num>
  <w:num w:numId="23">
    <w:abstractNumId w:val="16"/>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05CA"/>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74BB1"/>
    <w:rsid w:val="00583CF6"/>
    <w:rsid w:val="005843A4"/>
    <w:rsid w:val="00594AE0"/>
    <w:rsid w:val="005B363E"/>
    <w:rsid w:val="005D0304"/>
    <w:rsid w:val="005F4D01"/>
    <w:rsid w:val="005F553C"/>
    <w:rsid w:val="005F64A6"/>
    <w:rsid w:val="00613254"/>
    <w:rsid w:val="00616B5F"/>
    <w:rsid w:val="00621C1A"/>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140"/>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23569"/>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90D6E"/>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0CE5"/>
    <w:rsid w:val="00E940A8"/>
    <w:rsid w:val="00E97808"/>
    <w:rsid w:val="00EB33D4"/>
    <w:rsid w:val="00EB4CDB"/>
    <w:rsid w:val="00EB67A6"/>
    <w:rsid w:val="00EC13D9"/>
    <w:rsid w:val="00EC378A"/>
    <w:rsid w:val="00ED17E8"/>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63780"/>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1FBC-5EF4-4579-AF14-A245F741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307</Words>
  <Characters>1752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10</cp:revision>
  <cp:lastPrinted>2017-08-15T07:16:00Z</cp:lastPrinted>
  <dcterms:created xsi:type="dcterms:W3CDTF">2017-09-28T12:11:00Z</dcterms:created>
  <dcterms:modified xsi:type="dcterms:W3CDTF">2017-09-28T14:01:00Z</dcterms:modified>
</cp:coreProperties>
</file>