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62695E">
        <w:rPr>
          <w:rFonts w:ascii="Times New Roman" w:hAnsi="Times New Roman"/>
          <w:b/>
          <w:sz w:val="20"/>
          <w:szCs w:val="20"/>
          <w:lang w:val="tr-TR"/>
        </w:rPr>
        <w:t>06</w:t>
      </w:r>
      <w:r w:rsidR="00953B9E">
        <w:rPr>
          <w:rFonts w:ascii="Times New Roman" w:hAnsi="Times New Roman"/>
          <w:b/>
          <w:sz w:val="20"/>
          <w:szCs w:val="20"/>
          <w:lang w:val="tr-TR"/>
        </w:rPr>
        <w:t>.</w:t>
      </w:r>
      <w:r w:rsidR="0062695E">
        <w:rPr>
          <w:rFonts w:ascii="Times New Roman" w:hAnsi="Times New Roman"/>
          <w:b/>
          <w:sz w:val="20"/>
          <w:szCs w:val="20"/>
          <w:lang w:val="tr-TR"/>
        </w:rPr>
        <w:t>10</w:t>
      </w:r>
      <w:r w:rsidR="00953B9E">
        <w:rPr>
          <w:rFonts w:ascii="Times New Roman" w:hAnsi="Times New Roman"/>
          <w:b/>
          <w:sz w:val="20"/>
          <w:szCs w:val="20"/>
          <w:lang w:val="tr-TR"/>
        </w:rPr>
        <w:t>.2017</w:t>
      </w:r>
    </w:p>
    <w:p w:rsidR="00466876" w:rsidRPr="00466876" w:rsidRDefault="00466876" w:rsidP="002C0B47">
      <w:pPr>
        <w:spacing w:before="120" w:after="0" w:line="240" w:lineRule="auto"/>
        <w:ind w:firstLine="567"/>
        <w:jc w:val="both"/>
        <w:rPr>
          <w:rFonts w:ascii="Arial Narrow" w:hAnsi="Arial Narrow"/>
          <w:b/>
          <w:sz w:val="26"/>
          <w:szCs w:val="26"/>
          <w:lang w:val="tr-TR"/>
        </w:rPr>
      </w:pPr>
      <w:r w:rsidRPr="00466876">
        <w:rPr>
          <w:rFonts w:ascii="Arial Narrow" w:hAnsi="Arial Narrow"/>
          <w:b/>
          <w:sz w:val="26"/>
          <w:szCs w:val="26"/>
          <w:lang w:val="tr-TR"/>
        </w:rPr>
        <w:t>Birleşik Metal-İş Sendikası’ndan, ILO toplantısında işçilere “Sendikalaşmaktan korkmayın” diye seslenen Başbakan Binali Yıldırım’a açık mektup</w:t>
      </w:r>
    </w:p>
    <w:p w:rsidR="00466876" w:rsidRPr="00466876" w:rsidRDefault="00466876" w:rsidP="002C0B47">
      <w:pPr>
        <w:spacing w:before="120" w:after="0" w:line="240" w:lineRule="auto"/>
        <w:ind w:firstLine="567"/>
        <w:jc w:val="both"/>
        <w:rPr>
          <w:rFonts w:ascii="Arial Narrow" w:hAnsi="Arial Narrow"/>
          <w:b/>
          <w:sz w:val="23"/>
          <w:szCs w:val="23"/>
          <w:lang w:val="tr-TR"/>
        </w:rPr>
      </w:pPr>
      <w:r w:rsidRPr="00466876">
        <w:rPr>
          <w:rFonts w:ascii="Arial Narrow" w:hAnsi="Arial Narrow"/>
          <w:b/>
          <w:sz w:val="23"/>
          <w:szCs w:val="23"/>
          <w:lang w:val="tr-TR"/>
        </w:rPr>
        <w:t>Sayın Başbakan,</w:t>
      </w:r>
    </w:p>
    <w:p w:rsidR="00466876" w:rsidRPr="00466876" w:rsidRDefault="00466876" w:rsidP="002C0B47">
      <w:pPr>
        <w:spacing w:before="40" w:after="0" w:line="240" w:lineRule="auto"/>
        <w:ind w:firstLine="567"/>
        <w:jc w:val="both"/>
        <w:rPr>
          <w:sz w:val="23"/>
          <w:szCs w:val="23"/>
          <w:lang w:val="tr-TR"/>
        </w:rPr>
      </w:pPr>
      <w:bookmarkStart w:id="0" w:name="_GoBack"/>
      <w:r w:rsidRPr="00466876">
        <w:rPr>
          <w:sz w:val="23"/>
          <w:szCs w:val="23"/>
          <w:lang w:val="tr-TR"/>
        </w:rPr>
        <w:t>Uluslararası Çalışma Örgütü ILO’nun İstanbul’da 10. Avrupa Bölge Toplantısı açılışında yaptığınız konuşmada, örgütlenmeyi önemsediğinizi belirterek işçilere “</w:t>
      </w:r>
      <w:r w:rsidRPr="00466876">
        <w:rPr>
          <w:b/>
          <w:sz w:val="23"/>
          <w:szCs w:val="23"/>
          <w:lang w:val="tr-TR"/>
        </w:rPr>
        <w:t>sendikalaşmaktan korkmayalım</w:t>
      </w:r>
      <w:r w:rsidRPr="00466876">
        <w:rPr>
          <w:sz w:val="23"/>
          <w:szCs w:val="23"/>
          <w:lang w:val="tr-TR"/>
        </w:rPr>
        <w:t xml:space="preserve">” diye seslendiniz. Bu çağrınızı önemsiyoruz ancak ülkemizde patronların fabrikalarda hukuku hiçe sayan uygulamalarına karşı hükümetinizin işçilerden yana tavır aldığına ne yazık ki şahit olamıyoruz. </w:t>
      </w:r>
    </w:p>
    <w:p w:rsidR="00466876" w:rsidRPr="00466876" w:rsidRDefault="00466876" w:rsidP="002C0B47">
      <w:pPr>
        <w:spacing w:before="40" w:after="0" w:line="240" w:lineRule="auto"/>
        <w:ind w:firstLine="567"/>
        <w:jc w:val="both"/>
        <w:rPr>
          <w:sz w:val="23"/>
          <w:szCs w:val="23"/>
          <w:lang w:val="tr-TR"/>
        </w:rPr>
      </w:pPr>
      <w:r w:rsidRPr="00466876">
        <w:rPr>
          <w:sz w:val="23"/>
          <w:szCs w:val="23"/>
          <w:lang w:val="tr-TR"/>
        </w:rPr>
        <w:t xml:space="preserve">Korkmadan, en temel hakları olan sendikalaşma haklarını kullanan yüzlerce üyemiz her yıl işten çıkartılıyor. </w:t>
      </w:r>
      <w:r>
        <w:rPr>
          <w:sz w:val="23"/>
          <w:szCs w:val="23"/>
          <w:lang w:val="tr-TR"/>
        </w:rPr>
        <w:t xml:space="preserve"> </w:t>
      </w:r>
      <w:r w:rsidRPr="00466876">
        <w:rPr>
          <w:sz w:val="23"/>
          <w:szCs w:val="23"/>
          <w:lang w:val="tr-TR"/>
        </w:rPr>
        <w:t xml:space="preserve">Örgütlendiğimiz her işyerinde işten atma, istifaya zorlama, işçilerin özgür iradesini yok sayarak başka sendikalara üye olmaya zorlama rutin uygulama haline gelmiş durumda. </w:t>
      </w:r>
    </w:p>
    <w:p w:rsidR="00466876" w:rsidRPr="00466876" w:rsidRDefault="00466876" w:rsidP="002C0B47">
      <w:pPr>
        <w:spacing w:before="40" w:after="0" w:line="240" w:lineRule="auto"/>
        <w:ind w:firstLine="567"/>
        <w:jc w:val="both"/>
        <w:rPr>
          <w:sz w:val="23"/>
          <w:szCs w:val="23"/>
          <w:lang w:val="tr-TR"/>
        </w:rPr>
      </w:pPr>
      <w:r w:rsidRPr="00466876">
        <w:rPr>
          <w:sz w:val="23"/>
          <w:szCs w:val="23"/>
          <w:lang w:val="tr-TR"/>
        </w:rPr>
        <w:t>İşverenler bu konuda durmaksızın suç işliyor.</w:t>
      </w:r>
    </w:p>
    <w:p w:rsidR="00466876" w:rsidRPr="00466876" w:rsidRDefault="00466876" w:rsidP="002C0B47">
      <w:pPr>
        <w:spacing w:before="40" w:after="0" w:line="240" w:lineRule="auto"/>
        <w:ind w:firstLine="567"/>
        <w:jc w:val="both"/>
        <w:rPr>
          <w:sz w:val="23"/>
          <w:szCs w:val="23"/>
          <w:lang w:val="tr-TR"/>
        </w:rPr>
      </w:pPr>
      <w:r w:rsidRPr="00466876">
        <w:rPr>
          <w:sz w:val="23"/>
          <w:szCs w:val="23"/>
          <w:lang w:val="tr-TR"/>
        </w:rPr>
        <w:t xml:space="preserve">İşte size suç rakamları: 2016 başından bu yana çeşitli fabrikalarda çalışan ve toplu iş sözleşmesi hakkı için sendikamıza üye olan işçilerden en az 868’i işten atıldı. Çok daha fazlası işten atılma tehdidi ile sendikadan istifaya zorlandı. </w:t>
      </w:r>
    </w:p>
    <w:p w:rsidR="00466876" w:rsidRPr="00466876" w:rsidRDefault="00466876" w:rsidP="002C0B47">
      <w:pPr>
        <w:spacing w:before="40" w:after="0" w:line="240" w:lineRule="auto"/>
        <w:ind w:firstLine="567"/>
        <w:jc w:val="both"/>
        <w:rPr>
          <w:sz w:val="23"/>
          <w:szCs w:val="23"/>
          <w:lang w:val="tr-TR"/>
        </w:rPr>
      </w:pPr>
      <w:r w:rsidRPr="00466876">
        <w:rPr>
          <w:sz w:val="23"/>
          <w:szCs w:val="23"/>
          <w:lang w:val="tr-TR"/>
        </w:rPr>
        <w:t>Ne Türkiye Cumhuriyeti Anayasası, ne yasalar, ne de uluslararası sözleşmeler… İşçinin sendikalaşma hakkı söz konusu olduğunda hiçbiri işlemiyor, işverenler tarafından yok sayılıyor. Sendikal faaliyetlerin engellenmesi cezai yaptırıma bağlanmış olmasına rağmen yasalar işletilmiyor. Sendikalaşmanın engellemesine dönük yaptırımlar nedense devreye sokulmuyor.</w:t>
      </w:r>
    </w:p>
    <w:p w:rsidR="00466876" w:rsidRPr="00466876" w:rsidRDefault="00466876" w:rsidP="002C0B47">
      <w:pPr>
        <w:spacing w:before="40" w:after="0" w:line="240" w:lineRule="auto"/>
        <w:ind w:firstLine="567"/>
        <w:jc w:val="both"/>
        <w:rPr>
          <w:sz w:val="23"/>
          <w:szCs w:val="23"/>
          <w:lang w:val="tr-TR"/>
        </w:rPr>
      </w:pPr>
      <w:r w:rsidRPr="00466876">
        <w:rPr>
          <w:sz w:val="23"/>
          <w:szCs w:val="23"/>
          <w:lang w:val="tr-TR"/>
        </w:rPr>
        <w:t>Bakanlar Kurulu kararlarıyla grevleri yasaklanan, yasal grevlerini sürdüren üyeleri kolluk güçlerinin saldırısına uğrayan, demokratik eylemleri, basın açıklamaları engellenen bir sendika olarak ILO toplantısında yaptığınız konuşmanın gereğini yerine getirmenizi bekliyoruz.</w:t>
      </w:r>
    </w:p>
    <w:bookmarkEnd w:id="0"/>
    <w:p w:rsidR="00466876" w:rsidRPr="00466876" w:rsidRDefault="00466876" w:rsidP="00466876">
      <w:pPr>
        <w:spacing w:before="120" w:after="40"/>
        <w:jc w:val="both"/>
        <w:rPr>
          <w:rFonts w:ascii="Arial Narrow" w:hAnsi="Arial Narrow"/>
          <w:b/>
          <w:sz w:val="23"/>
          <w:szCs w:val="23"/>
          <w:lang w:val="tr-TR"/>
        </w:rPr>
      </w:pPr>
      <w:r w:rsidRPr="00466876">
        <w:rPr>
          <w:rFonts w:ascii="Arial Narrow" w:hAnsi="Arial Narrow"/>
          <w:b/>
          <w:sz w:val="23"/>
          <w:szCs w:val="23"/>
          <w:lang w:val="tr-TR"/>
        </w:rPr>
        <w:t>1 Ocak 2016’dan beri işten çıkarma yaşanan örgütlenmelerimizin bilançosu:</w:t>
      </w:r>
    </w:p>
    <w:tbl>
      <w:tblPr>
        <w:tblStyle w:val="TabloKlavuzu"/>
        <w:tblW w:w="9494" w:type="dxa"/>
        <w:tblInd w:w="0" w:type="dxa"/>
        <w:tblLook w:val="04A0" w:firstRow="1" w:lastRow="0" w:firstColumn="1" w:lastColumn="0" w:noHBand="0" w:noVBand="1"/>
      </w:tblPr>
      <w:tblGrid>
        <w:gridCol w:w="2265"/>
        <w:gridCol w:w="1558"/>
        <w:gridCol w:w="3829"/>
        <w:gridCol w:w="1842"/>
      </w:tblGrid>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Tarih</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Bölge</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İşyeri</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Çıkartılan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Şubat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Bursa</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Cornaglia</w:t>
            </w:r>
            <w:proofErr w:type="spellEnd"/>
            <w:r w:rsidRPr="002C0B47">
              <w:rPr>
                <w:sz w:val="21"/>
                <w:szCs w:val="21"/>
                <w:lang w:val="tr-TR"/>
              </w:rPr>
              <w:t xml:space="preserve"> Otomotiv</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25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Mart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Bilecik</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Midal</w:t>
            </w:r>
            <w:proofErr w:type="spellEnd"/>
            <w:r w:rsidRPr="002C0B47">
              <w:rPr>
                <w:sz w:val="21"/>
                <w:szCs w:val="21"/>
                <w:lang w:val="tr-TR"/>
              </w:rPr>
              <w:t xml:space="preserve"> Kablo San. </w:t>
            </w:r>
            <w:proofErr w:type="gramStart"/>
            <w:r w:rsidRPr="002C0B47">
              <w:rPr>
                <w:sz w:val="21"/>
                <w:szCs w:val="21"/>
                <w:lang w:val="tr-TR"/>
              </w:rPr>
              <w:t>ve</w:t>
            </w:r>
            <w:proofErr w:type="gramEnd"/>
            <w:r w:rsidRPr="002C0B47">
              <w:rPr>
                <w:sz w:val="21"/>
                <w:szCs w:val="21"/>
                <w:lang w:val="tr-TR"/>
              </w:rPr>
              <w:t xml:space="preserve"> Tic. A.Ş:</w:t>
            </w:r>
          </w:p>
        </w:tc>
        <w:tc>
          <w:tcPr>
            <w:tcW w:w="1842" w:type="dxa"/>
            <w:tcBorders>
              <w:top w:val="single" w:sz="4" w:space="0" w:color="auto"/>
              <w:left w:val="single" w:sz="4" w:space="0" w:color="auto"/>
              <w:bottom w:val="single" w:sz="4" w:space="0" w:color="auto"/>
              <w:right w:val="single" w:sz="4" w:space="0" w:color="auto"/>
            </w:tcBorders>
          </w:tcPr>
          <w:p w:rsidR="00466876" w:rsidRPr="002C0B47" w:rsidRDefault="00466876" w:rsidP="00466876">
            <w:pPr>
              <w:jc w:val="both"/>
              <w:rPr>
                <w:sz w:val="21"/>
                <w:szCs w:val="21"/>
                <w:lang w:val="tr-TR"/>
              </w:rPr>
            </w:pPr>
            <w:r w:rsidRPr="002C0B47">
              <w:rPr>
                <w:sz w:val="21"/>
                <w:szCs w:val="21"/>
                <w:lang w:val="tr-TR"/>
              </w:rPr>
              <w:t>17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Mart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Bursa</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proofErr w:type="spellStart"/>
            <w:r w:rsidRPr="002C0B47">
              <w:rPr>
                <w:sz w:val="21"/>
                <w:szCs w:val="21"/>
                <w:lang w:val="tr-TR"/>
              </w:rPr>
              <w:t>Oyak</w:t>
            </w:r>
            <w:proofErr w:type="spellEnd"/>
            <w:r w:rsidRPr="002C0B47">
              <w:rPr>
                <w:sz w:val="21"/>
                <w:szCs w:val="21"/>
                <w:lang w:val="tr-TR"/>
              </w:rPr>
              <w:t xml:space="preserve"> Renault</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500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Nisan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Eskişehir</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NSK Armatür (</w:t>
            </w:r>
            <w:proofErr w:type="spellStart"/>
            <w:r w:rsidRPr="002C0B47">
              <w:rPr>
                <w:sz w:val="21"/>
                <w:szCs w:val="21"/>
                <w:lang w:val="tr-TR"/>
              </w:rPr>
              <w:t>Roca</w:t>
            </w:r>
            <w:proofErr w:type="spellEnd"/>
            <w:r w:rsidRPr="002C0B47">
              <w:rPr>
                <w:sz w:val="21"/>
                <w:szCs w:val="21"/>
                <w:lang w:val="tr-TR"/>
              </w:rPr>
              <w:t xml:space="preserve"> Tr Banyo A.Ş)</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2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Nisan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Bursa</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Ewon</w:t>
            </w:r>
            <w:proofErr w:type="spellEnd"/>
            <w:r w:rsidRPr="002C0B47">
              <w:rPr>
                <w:sz w:val="21"/>
                <w:szCs w:val="21"/>
                <w:lang w:val="tr-TR"/>
              </w:rPr>
              <w:t xml:space="preserve"> Otomotiv</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21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Nisan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Yalova</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Nuhtel</w:t>
            </w:r>
            <w:proofErr w:type="spellEnd"/>
            <w:r w:rsidRPr="002C0B47">
              <w:rPr>
                <w:sz w:val="21"/>
                <w:szCs w:val="21"/>
                <w:lang w:val="tr-TR"/>
              </w:rPr>
              <w:t xml:space="preserve"> Makine</w:t>
            </w:r>
          </w:p>
        </w:tc>
        <w:tc>
          <w:tcPr>
            <w:tcW w:w="1842" w:type="dxa"/>
            <w:tcBorders>
              <w:top w:val="single" w:sz="4" w:space="0" w:color="auto"/>
              <w:left w:val="single" w:sz="4" w:space="0" w:color="auto"/>
              <w:bottom w:val="single" w:sz="4" w:space="0" w:color="auto"/>
              <w:right w:val="single" w:sz="4" w:space="0" w:color="auto"/>
            </w:tcBorders>
          </w:tcPr>
          <w:p w:rsidR="00466876" w:rsidRPr="002C0B47" w:rsidRDefault="00466876" w:rsidP="00466876">
            <w:pPr>
              <w:jc w:val="both"/>
              <w:rPr>
                <w:b/>
                <w:sz w:val="21"/>
                <w:szCs w:val="21"/>
                <w:lang w:val="tr-TR"/>
              </w:rPr>
            </w:pPr>
            <w:r w:rsidRPr="002C0B47">
              <w:rPr>
                <w:sz w:val="21"/>
                <w:szCs w:val="21"/>
                <w:lang w:val="tr-TR"/>
              </w:rPr>
              <w:t>9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Temmuz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 xml:space="preserve">Düzce </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Oktay Elektrik</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7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Temmuz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İzmir</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Göksan</w:t>
            </w:r>
            <w:proofErr w:type="spellEnd"/>
            <w:r w:rsidRPr="002C0B47">
              <w:rPr>
                <w:sz w:val="21"/>
                <w:szCs w:val="21"/>
                <w:lang w:val="tr-TR"/>
              </w:rPr>
              <w:t xml:space="preserve"> Pompa</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14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Ekim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Kayseri</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Tuğra Makina</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7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Kasım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İstanbul</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Günsan</w:t>
            </w:r>
            <w:proofErr w:type="spellEnd"/>
            <w:r w:rsidRPr="002C0B47">
              <w:rPr>
                <w:sz w:val="21"/>
                <w:szCs w:val="21"/>
                <w:lang w:val="tr-TR"/>
              </w:rPr>
              <w:t xml:space="preserve"> Elektrik</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6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Kasım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İzmir</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Üstünkarlı</w:t>
            </w:r>
            <w:proofErr w:type="spellEnd"/>
            <w:r w:rsidRPr="002C0B47">
              <w:rPr>
                <w:sz w:val="21"/>
                <w:szCs w:val="21"/>
                <w:lang w:val="tr-TR"/>
              </w:rPr>
              <w:t xml:space="preserve"> Makine</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9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Kasım 2016</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Kocaeli</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Yüksel Endüstriyel</w:t>
            </w:r>
          </w:p>
        </w:tc>
        <w:tc>
          <w:tcPr>
            <w:tcW w:w="1842" w:type="dxa"/>
            <w:tcBorders>
              <w:top w:val="single" w:sz="4" w:space="0" w:color="auto"/>
              <w:left w:val="single" w:sz="4" w:space="0" w:color="auto"/>
              <w:bottom w:val="single" w:sz="4" w:space="0" w:color="auto"/>
              <w:right w:val="single" w:sz="4" w:space="0" w:color="auto"/>
            </w:tcBorders>
          </w:tcPr>
          <w:p w:rsidR="00466876" w:rsidRPr="002C0B47" w:rsidRDefault="00466876" w:rsidP="00466876">
            <w:pPr>
              <w:jc w:val="both"/>
              <w:rPr>
                <w:b/>
                <w:sz w:val="21"/>
                <w:szCs w:val="21"/>
                <w:lang w:val="tr-TR"/>
              </w:rPr>
            </w:pPr>
            <w:r w:rsidRPr="002C0B47">
              <w:rPr>
                <w:sz w:val="21"/>
                <w:szCs w:val="21"/>
                <w:lang w:val="tr-TR"/>
              </w:rPr>
              <w:t>65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Şubat 2017</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Gebze</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Baldur</w:t>
            </w:r>
            <w:proofErr w:type="spellEnd"/>
            <w:r w:rsidRPr="002C0B47">
              <w:rPr>
                <w:sz w:val="21"/>
                <w:szCs w:val="21"/>
                <w:lang w:val="tr-TR"/>
              </w:rPr>
              <w:t xml:space="preserve"> Süspansiyon</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9 kişi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Mart 2017</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 xml:space="preserve">Kocaeli </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IRC Otomotiv</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sz w:val="21"/>
                <w:szCs w:val="21"/>
                <w:lang w:val="tr-TR"/>
              </w:rPr>
            </w:pPr>
            <w:r w:rsidRPr="002C0B47">
              <w:rPr>
                <w:sz w:val="21"/>
                <w:szCs w:val="21"/>
                <w:lang w:val="tr-TR"/>
              </w:rPr>
              <w:t>8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Haziran 2017</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İzmir</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 xml:space="preserve">AKG </w:t>
            </w:r>
            <w:proofErr w:type="spellStart"/>
            <w:r w:rsidRPr="002C0B47">
              <w:rPr>
                <w:sz w:val="21"/>
                <w:szCs w:val="21"/>
                <w:lang w:val="tr-TR"/>
              </w:rPr>
              <w:t>Termoteknik</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29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Haziran 2017</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İstanbul</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Diam Vitrin</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100 işçi</w:t>
            </w:r>
          </w:p>
        </w:tc>
      </w:tr>
      <w:tr w:rsidR="00466876" w:rsidRPr="002C0B47" w:rsidTr="00466876">
        <w:tc>
          <w:tcPr>
            <w:tcW w:w="2265"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b/>
                <w:sz w:val="21"/>
                <w:szCs w:val="21"/>
                <w:lang w:val="tr-TR"/>
              </w:rPr>
              <w:t>Haziran 2017</w:t>
            </w:r>
          </w:p>
        </w:tc>
        <w:tc>
          <w:tcPr>
            <w:tcW w:w="1558"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Manisa</w:t>
            </w:r>
          </w:p>
        </w:tc>
        <w:tc>
          <w:tcPr>
            <w:tcW w:w="3829"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proofErr w:type="spellStart"/>
            <w:r w:rsidRPr="002C0B47">
              <w:rPr>
                <w:sz w:val="21"/>
                <w:szCs w:val="21"/>
                <w:lang w:val="tr-TR"/>
              </w:rPr>
              <w:t>Karyer</w:t>
            </w:r>
            <w:proofErr w:type="spellEnd"/>
            <w:r w:rsidRPr="002C0B47">
              <w:rPr>
                <w:sz w:val="21"/>
                <w:szCs w:val="21"/>
                <w:lang w:val="tr-TR"/>
              </w:rPr>
              <w:t xml:space="preserve"> Isı Transfer</w:t>
            </w:r>
          </w:p>
        </w:tc>
        <w:tc>
          <w:tcPr>
            <w:tcW w:w="1842" w:type="dxa"/>
            <w:tcBorders>
              <w:top w:val="single" w:sz="4" w:space="0" w:color="auto"/>
              <w:left w:val="single" w:sz="4" w:space="0" w:color="auto"/>
              <w:bottom w:val="single" w:sz="4" w:space="0" w:color="auto"/>
              <w:right w:val="single" w:sz="4" w:space="0" w:color="auto"/>
            </w:tcBorders>
            <w:hideMark/>
          </w:tcPr>
          <w:p w:rsidR="00466876" w:rsidRPr="002C0B47" w:rsidRDefault="00466876" w:rsidP="00466876">
            <w:pPr>
              <w:jc w:val="both"/>
              <w:rPr>
                <w:b/>
                <w:sz w:val="21"/>
                <w:szCs w:val="21"/>
                <w:lang w:val="tr-TR"/>
              </w:rPr>
            </w:pPr>
            <w:r w:rsidRPr="002C0B47">
              <w:rPr>
                <w:sz w:val="21"/>
                <w:szCs w:val="21"/>
                <w:lang w:val="tr-TR"/>
              </w:rPr>
              <w:t>47 işçi</w:t>
            </w:r>
          </w:p>
        </w:tc>
      </w:tr>
    </w:tbl>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5D0304">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1"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56442A2B"/>
    <w:multiLevelType w:val="hybridMultilevel"/>
    <w:tmpl w:val="E856EDD8"/>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4"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7"/>
  </w:num>
  <w:num w:numId="5">
    <w:abstractNumId w:val="14"/>
  </w:num>
  <w:num w:numId="6">
    <w:abstractNumId w:val="0"/>
  </w:num>
  <w:num w:numId="7">
    <w:abstractNumId w:val="7"/>
  </w:num>
  <w:num w:numId="8">
    <w:abstractNumId w:val="9"/>
  </w:num>
  <w:num w:numId="9">
    <w:abstractNumId w:val="18"/>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4"/>
  </w:num>
  <w:num w:numId="17">
    <w:abstractNumId w:val="10"/>
  </w:num>
  <w:num w:numId="18">
    <w:abstractNumId w:val="16"/>
  </w:num>
  <w:num w:numId="19">
    <w:abstractNumId w:val="15"/>
  </w:num>
  <w:num w:numId="20">
    <w:abstractNumId w:val="5"/>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0A25"/>
    <w:rsid w:val="0006161E"/>
    <w:rsid w:val="000836FD"/>
    <w:rsid w:val="00091618"/>
    <w:rsid w:val="00096E88"/>
    <w:rsid w:val="000A2786"/>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0B47"/>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3242"/>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66876"/>
    <w:rsid w:val="00476AE2"/>
    <w:rsid w:val="004833FB"/>
    <w:rsid w:val="00484FD3"/>
    <w:rsid w:val="00492C98"/>
    <w:rsid w:val="00492CC1"/>
    <w:rsid w:val="00496E65"/>
    <w:rsid w:val="00497A55"/>
    <w:rsid w:val="004C2F5C"/>
    <w:rsid w:val="004C3CFB"/>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4D01"/>
    <w:rsid w:val="005F553C"/>
    <w:rsid w:val="005F64A6"/>
    <w:rsid w:val="00613254"/>
    <w:rsid w:val="00616B5F"/>
    <w:rsid w:val="006262C1"/>
    <w:rsid w:val="0062695E"/>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83170"/>
    <w:rsid w:val="00793FB7"/>
    <w:rsid w:val="007975FA"/>
    <w:rsid w:val="007A33A2"/>
    <w:rsid w:val="007B360D"/>
    <w:rsid w:val="007C37EB"/>
    <w:rsid w:val="007C6D02"/>
    <w:rsid w:val="007C7FE2"/>
    <w:rsid w:val="007E1C2E"/>
    <w:rsid w:val="007E6C1A"/>
    <w:rsid w:val="007F4117"/>
    <w:rsid w:val="008022DC"/>
    <w:rsid w:val="0080586B"/>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C2561"/>
    <w:rsid w:val="009E034F"/>
    <w:rsid w:val="009E11A1"/>
    <w:rsid w:val="009E5348"/>
    <w:rsid w:val="009F0603"/>
    <w:rsid w:val="009F1DF3"/>
    <w:rsid w:val="00A10313"/>
    <w:rsid w:val="00A12AAD"/>
    <w:rsid w:val="00A14053"/>
    <w:rsid w:val="00A1703B"/>
    <w:rsid w:val="00A5368A"/>
    <w:rsid w:val="00A54A80"/>
    <w:rsid w:val="00A5693D"/>
    <w:rsid w:val="00A5775B"/>
    <w:rsid w:val="00A57AA7"/>
    <w:rsid w:val="00A65D39"/>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77171"/>
    <w:rsid w:val="00B822B5"/>
    <w:rsid w:val="00B82F9B"/>
    <w:rsid w:val="00B836EB"/>
    <w:rsid w:val="00BB0208"/>
    <w:rsid w:val="00BB71F4"/>
    <w:rsid w:val="00BC19CF"/>
    <w:rsid w:val="00BC3611"/>
    <w:rsid w:val="00BD19F0"/>
    <w:rsid w:val="00BD5B11"/>
    <w:rsid w:val="00BD62F5"/>
    <w:rsid w:val="00BD6A01"/>
    <w:rsid w:val="00BE6D99"/>
    <w:rsid w:val="00C002DD"/>
    <w:rsid w:val="00C02CA5"/>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9D5"/>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83AC5"/>
    <w:rsid w:val="00E90CE5"/>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6E0DA-D51D-41D3-B15C-5765E45B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 w:type="table" w:styleId="TabloKlavuzu">
    <w:name w:val="Table Grid"/>
    <w:basedOn w:val="NormalTablo"/>
    <w:uiPriority w:val="39"/>
    <w:rsid w:val="004668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761879179">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D918-B491-4916-BEAB-2AC3F54C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7</cp:revision>
  <cp:lastPrinted>2017-08-15T07:16:00Z</cp:lastPrinted>
  <dcterms:created xsi:type="dcterms:W3CDTF">2017-10-06T09:09:00Z</dcterms:created>
  <dcterms:modified xsi:type="dcterms:W3CDTF">2017-10-06T09:33:00Z</dcterms:modified>
</cp:coreProperties>
</file>