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2503D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953B9E">
      <w:pPr>
        <w:spacing w:before="120" w:after="40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CB0F1F">
        <w:rPr>
          <w:rFonts w:ascii="Times New Roman" w:hAnsi="Times New Roman"/>
          <w:b/>
          <w:sz w:val="20"/>
          <w:szCs w:val="20"/>
          <w:lang w:val="tr-TR"/>
        </w:rPr>
        <w:t>03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CB0F1F">
        <w:rPr>
          <w:rFonts w:ascii="Times New Roman" w:hAnsi="Times New Roman"/>
          <w:b/>
          <w:sz w:val="20"/>
          <w:szCs w:val="20"/>
          <w:lang w:val="tr-TR"/>
        </w:rPr>
        <w:t>01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</w:t>
      </w:r>
      <w:r w:rsidR="00744457">
        <w:rPr>
          <w:rFonts w:ascii="Times New Roman" w:hAnsi="Times New Roman"/>
          <w:b/>
          <w:sz w:val="20"/>
          <w:szCs w:val="20"/>
          <w:lang w:val="tr-TR"/>
        </w:rPr>
        <w:t>8</w:t>
      </w:r>
    </w:p>
    <w:p w:rsidR="00A828C6" w:rsidRDefault="00CB0F1F" w:rsidP="00A828C6">
      <w:pPr>
        <w:spacing w:after="0"/>
        <w:ind w:firstLine="708"/>
        <w:jc w:val="both"/>
        <w:rPr>
          <w:rFonts w:cs="Arial"/>
          <w:color w:val="000000" w:themeColor="text1"/>
          <w:sz w:val="24"/>
          <w:szCs w:val="24"/>
          <w:shd w:val="clear" w:color="auto" w:fill="FFFFFF"/>
          <w:lang w:val="tr-TR"/>
        </w:rPr>
      </w:pPr>
      <w:r w:rsidRPr="00CB0F1F">
        <w:rPr>
          <w:sz w:val="24"/>
          <w:szCs w:val="24"/>
          <w:lang w:val="tr-TR"/>
        </w:rPr>
        <w:t xml:space="preserve">150 bin civarında işçiyi ve ailelerini ilgilendiren metal işkolu grup toplu iş sözleşmesi uyuşmazlık </w:t>
      </w:r>
      <w:r w:rsidRPr="00CB0F1F">
        <w:rPr>
          <w:color w:val="000000" w:themeColor="text1"/>
          <w:sz w:val="24"/>
          <w:szCs w:val="24"/>
          <w:lang w:val="tr-TR"/>
        </w:rPr>
        <w:t xml:space="preserve">aşaması geride kalmış ve yarın Ankara’da yapılacak arabulucu toplantısı sonrası </w:t>
      </w:r>
      <w:r w:rsidRPr="00CB0F1F">
        <w:rPr>
          <w:rFonts w:cs="Arial"/>
          <w:color w:val="000000" w:themeColor="text1"/>
          <w:sz w:val="24"/>
          <w:szCs w:val="24"/>
          <w:shd w:val="clear" w:color="auto" w:fill="FFFFFF"/>
          <w:lang w:val="tr-TR"/>
        </w:rPr>
        <w:t xml:space="preserve">grev kararları için geri sayım başlamıştır. </w:t>
      </w:r>
    </w:p>
    <w:p w:rsidR="00A828C6" w:rsidRPr="00A828C6" w:rsidRDefault="00A828C6" w:rsidP="00A828C6">
      <w:pPr>
        <w:spacing w:after="0"/>
        <w:ind w:firstLine="708"/>
        <w:jc w:val="both"/>
        <w:rPr>
          <w:rFonts w:cs="Arial"/>
          <w:color w:val="000000" w:themeColor="text1"/>
          <w:sz w:val="24"/>
          <w:szCs w:val="24"/>
          <w:shd w:val="clear" w:color="auto" w:fill="FFFFFF"/>
          <w:lang w:val="tr-TR"/>
        </w:rPr>
      </w:pPr>
      <w:r w:rsidRPr="00A828C6">
        <w:rPr>
          <w:rFonts w:asciiTheme="majorHAnsi" w:hAnsiTheme="majorHAnsi" w:cs="Helvetica"/>
          <w:color w:val="1D2129"/>
          <w:sz w:val="24"/>
          <w:szCs w:val="24"/>
          <w:shd w:val="clear" w:color="auto" w:fill="FFFFFF"/>
          <w:lang w:val="tr-TR"/>
        </w:rPr>
        <w:t>MESS</w:t>
      </w:r>
      <w:r w:rsidRPr="00A828C6">
        <w:rPr>
          <w:rFonts w:asciiTheme="majorHAnsi" w:hAnsiTheme="majorHAnsi" w:cs="Helvetica"/>
          <w:color w:val="1D2129"/>
          <w:sz w:val="24"/>
          <w:szCs w:val="24"/>
          <w:shd w:val="clear" w:color="auto" w:fill="FFFFFF"/>
          <w:lang w:val="tr-TR"/>
        </w:rPr>
        <w:t xml:space="preserve"> teklifleri içerisinde yer alan başta 3 yıllık toplu sözleşme olmak üzere, ücret zam teklifi, sosyal haklar için verilen teklif ve kazanılmış hakları geriye götürmeyi amaçlayan tekliflerine karşı </w:t>
      </w:r>
    </w:p>
    <w:p w:rsidR="00A828C6" w:rsidRDefault="00A828C6" w:rsidP="00A828C6">
      <w:pPr>
        <w:spacing w:before="120" w:after="0" w:line="300" w:lineRule="auto"/>
        <w:ind w:firstLine="6"/>
        <w:jc w:val="center"/>
        <w:rPr>
          <w:rFonts w:ascii="Arial Black" w:hAnsi="Arial Black"/>
          <w:b/>
          <w:caps/>
          <w:sz w:val="28"/>
          <w:szCs w:val="28"/>
          <w:lang w:val="tr-TR"/>
        </w:rPr>
      </w:pPr>
      <w:r w:rsidRPr="00CB0F1F">
        <w:rPr>
          <w:rFonts w:ascii="Arial Black" w:hAnsi="Arial Black"/>
          <w:b/>
          <w:caps/>
          <w:sz w:val="28"/>
          <w:szCs w:val="28"/>
          <w:lang w:val="tr-TR"/>
        </w:rPr>
        <w:t>Metal işçileri</w:t>
      </w:r>
    </w:p>
    <w:p w:rsidR="00CB0F1F" w:rsidRPr="00744457" w:rsidRDefault="00CB0F1F" w:rsidP="00744457">
      <w:pPr>
        <w:spacing w:after="0" w:line="300" w:lineRule="auto"/>
        <w:ind w:firstLine="6"/>
        <w:jc w:val="center"/>
        <w:rPr>
          <w:rFonts w:ascii="Arial Black" w:hAnsi="Arial Black" w:cstheme="minorHAnsi"/>
          <w:b/>
          <w:sz w:val="28"/>
          <w:szCs w:val="28"/>
          <w:lang w:val="tr-TR"/>
        </w:rPr>
      </w:pPr>
      <w:r w:rsidRPr="00744457">
        <w:rPr>
          <w:rFonts w:ascii="Arial Black" w:hAnsi="Arial Black" w:cstheme="minorHAnsi"/>
          <w:b/>
          <w:sz w:val="28"/>
          <w:szCs w:val="28"/>
          <w:lang w:val="tr-TR"/>
        </w:rPr>
        <w:t>4 Ocak 201</w:t>
      </w:r>
      <w:r w:rsidR="00744457">
        <w:rPr>
          <w:rFonts w:ascii="Arial Black" w:hAnsi="Arial Black" w:cstheme="minorHAnsi"/>
          <w:b/>
          <w:sz w:val="28"/>
          <w:szCs w:val="28"/>
          <w:lang w:val="tr-TR"/>
        </w:rPr>
        <w:t>8</w:t>
      </w:r>
      <w:r w:rsidRPr="00744457">
        <w:rPr>
          <w:rFonts w:ascii="Arial Black" w:hAnsi="Arial Black" w:cstheme="minorHAnsi"/>
          <w:b/>
          <w:sz w:val="28"/>
          <w:szCs w:val="28"/>
          <w:lang w:val="tr-TR"/>
        </w:rPr>
        <w:t xml:space="preserve"> </w:t>
      </w:r>
      <w:r w:rsidR="00744457" w:rsidRPr="00744457">
        <w:rPr>
          <w:rFonts w:ascii="Arial Black" w:hAnsi="Arial Black" w:cstheme="minorHAnsi"/>
          <w:b/>
          <w:sz w:val="28"/>
          <w:szCs w:val="28"/>
          <w:lang w:val="tr-TR"/>
        </w:rPr>
        <w:t xml:space="preserve">PERŞEMBE </w:t>
      </w:r>
      <w:r w:rsidRPr="00744457">
        <w:rPr>
          <w:rFonts w:ascii="Arial Black" w:hAnsi="Arial Black" w:cstheme="minorHAnsi"/>
          <w:b/>
          <w:sz w:val="28"/>
          <w:szCs w:val="28"/>
          <w:lang w:val="tr-TR"/>
        </w:rPr>
        <w:t>günü Saat: 17.00’de</w:t>
      </w:r>
    </w:p>
    <w:p w:rsidR="00CB0F1F" w:rsidRPr="00744457" w:rsidRDefault="00CB0F1F" w:rsidP="00744457">
      <w:pPr>
        <w:spacing w:after="0" w:line="300" w:lineRule="auto"/>
        <w:ind w:firstLine="6"/>
        <w:jc w:val="center"/>
        <w:rPr>
          <w:rFonts w:ascii="Arial Black" w:hAnsi="Arial Black" w:cstheme="minorHAnsi"/>
          <w:b/>
          <w:sz w:val="28"/>
          <w:szCs w:val="28"/>
          <w:lang w:val="tr-TR"/>
        </w:rPr>
      </w:pPr>
      <w:r w:rsidRPr="00744457">
        <w:rPr>
          <w:rFonts w:ascii="Arial Black" w:hAnsi="Arial Black" w:cstheme="minorHAnsi"/>
          <w:b/>
          <w:sz w:val="28"/>
          <w:szCs w:val="28"/>
          <w:lang w:val="tr-TR"/>
        </w:rPr>
        <w:t>GEBZE Cumhuriyet Meydanı’nda BULUŞUYOR!</w:t>
      </w:r>
    </w:p>
    <w:p w:rsidR="00CB0F1F" w:rsidRDefault="00CB0F1F" w:rsidP="00CB0F1F">
      <w:pPr>
        <w:spacing w:before="120" w:after="0" w:line="240" w:lineRule="auto"/>
        <w:jc w:val="both"/>
        <w:rPr>
          <w:sz w:val="24"/>
          <w:szCs w:val="24"/>
          <w:lang w:val="tr-TR"/>
        </w:rPr>
      </w:pPr>
      <w:r w:rsidRPr="00CB0F1F">
        <w:rPr>
          <w:sz w:val="24"/>
          <w:szCs w:val="24"/>
          <w:lang w:val="tr-TR"/>
        </w:rPr>
        <w:t>Sendikamız ile MESS arasında yürütülen MESS grup toplu iş sözleşme görüşmelerinde tutulan uyuşmazlık sonrası,</w:t>
      </w:r>
      <w:r w:rsidRPr="00CB0F1F">
        <w:rPr>
          <w:b/>
          <w:sz w:val="24"/>
          <w:szCs w:val="24"/>
          <w:lang w:val="tr-TR"/>
        </w:rPr>
        <w:t xml:space="preserve"> </w:t>
      </w:r>
      <w:r w:rsidRPr="00CB0F1F">
        <w:rPr>
          <w:sz w:val="24"/>
          <w:szCs w:val="24"/>
          <w:lang w:val="tr-TR"/>
        </w:rPr>
        <w:t>metal işçileri, işyerlerinde bildiri okuma, fabrika önü basın açıklamaları, iş bırakma, fazla mesaiye kalmama, işyerlerine toplu yürüyüşler vb. eylemlerden sonra ALANLARDA!</w:t>
      </w:r>
    </w:p>
    <w:p w:rsidR="00CB0F1F" w:rsidRPr="00744457" w:rsidRDefault="00CB0F1F" w:rsidP="00BC09E3">
      <w:pPr>
        <w:spacing w:before="240" w:after="0" w:line="300" w:lineRule="auto"/>
        <w:ind w:firstLine="567"/>
        <w:jc w:val="center"/>
        <w:rPr>
          <w:rFonts w:ascii="Arial Narrow" w:hAnsi="Arial Narrow" w:cstheme="minorHAnsi"/>
          <w:b/>
          <w:sz w:val="28"/>
          <w:szCs w:val="28"/>
          <w:lang w:val="tr-TR"/>
        </w:rPr>
      </w:pPr>
      <w:r w:rsidRPr="00744457">
        <w:rPr>
          <w:rFonts w:ascii="Arial Narrow" w:hAnsi="Arial Narrow" w:cstheme="minorHAnsi"/>
          <w:b/>
          <w:sz w:val="28"/>
          <w:szCs w:val="28"/>
          <w:lang w:val="tr-TR"/>
        </w:rPr>
        <w:t xml:space="preserve">Genel Başkanımız Adnan </w:t>
      </w:r>
      <w:proofErr w:type="spellStart"/>
      <w:r w:rsidRPr="00744457">
        <w:rPr>
          <w:rFonts w:ascii="Arial Narrow" w:hAnsi="Arial Narrow" w:cstheme="minorHAnsi"/>
          <w:b/>
          <w:sz w:val="28"/>
          <w:szCs w:val="28"/>
          <w:lang w:val="tr-TR"/>
        </w:rPr>
        <w:t>SERDAROĞLU’nun</w:t>
      </w:r>
      <w:proofErr w:type="spellEnd"/>
      <w:r w:rsidRPr="00744457">
        <w:rPr>
          <w:rFonts w:ascii="Arial Narrow" w:hAnsi="Arial Narrow" w:cstheme="minorHAnsi"/>
          <w:b/>
          <w:sz w:val="28"/>
          <w:szCs w:val="28"/>
          <w:lang w:val="tr-TR"/>
        </w:rPr>
        <w:t xml:space="preserve"> ve bölgedeki üyelerimizin katılımıyla düzenlenecek basın açıklamasında</w:t>
      </w:r>
      <w:r w:rsidR="00BC09E3">
        <w:rPr>
          <w:rFonts w:ascii="Arial Narrow" w:hAnsi="Arial Narrow" w:cstheme="minorHAnsi"/>
          <w:b/>
          <w:sz w:val="28"/>
          <w:szCs w:val="28"/>
          <w:lang w:val="tr-TR"/>
        </w:rPr>
        <w:t xml:space="preserve"> m</w:t>
      </w:r>
      <w:r w:rsidRPr="00744457">
        <w:rPr>
          <w:rFonts w:ascii="Arial Narrow" w:hAnsi="Arial Narrow" w:cstheme="minorHAnsi"/>
          <w:b/>
          <w:sz w:val="28"/>
          <w:szCs w:val="28"/>
          <w:lang w:val="tr-TR"/>
        </w:rPr>
        <w:t xml:space="preserve">etal işçileri bir kez daha </w:t>
      </w:r>
      <w:proofErr w:type="spellStart"/>
      <w:r w:rsidRPr="00744457">
        <w:rPr>
          <w:rFonts w:ascii="Arial Narrow" w:hAnsi="Arial Narrow" w:cstheme="minorHAnsi"/>
          <w:b/>
          <w:sz w:val="28"/>
          <w:szCs w:val="28"/>
          <w:lang w:val="tr-TR"/>
        </w:rPr>
        <w:t>MESS’i</w:t>
      </w:r>
      <w:proofErr w:type="spellEnd"/>
      <w:r w:rsidRPr="00744457">
        <w:rPr>
          <w:rFonts w:ascii="Arial Narrow" w:hAnsi="Arial Narrow" w:cstheme="minorHAnsi"/>
          <w:b/>
          <w:sz w:val="28"/>
          <w:szCs w:val="28"/>
          <w:lang w:val="tr-TR"/>
        </w:rPr>
        <w:t xml:space="preserve"> uyarıyor ve </w:t>
      </w:r>
    </w:p>
    <w:p w:rsidR="00CB0F1F" w:rsidRPr="00CB0F1F" w:rsidRDefault="00CB0F1F" w:rsidP="00744457">
      <w:pPr>
        <w:spacing w:after="0" w:line="300" w:lineRule="auto"/>
        <w:ind w:firstLine="567"/>
        <w:jc w:val="center"/>
        <w:rPr>
          <w:rFonts w:ascii="Arial Black" w:hAnsi="Arial Black" w:cs="Calibri"/>
          <w:b/>
          <w:sz w:val="28"/>
          <w:szCs w:val="28"/>
          <w:lang w:val="tr-TR"/>
        </w:rPr>
      </w:pPr>
      <w:r w:rsidRPr="00CB0F1F">
        <w:rPr>
          <w:rFonts w:ascii="Arial Black" w:hAnsi="Arial Black" w:cs="Calibri"/>
          <w:b/>
          <w:sz w:val="28"/>
          <w:szCs w:val="28"/>
          <w:lang w:val="tr-TR"/>
        </w:rPr>
        <w:t>TALEPLERİNİ HAYKIRIYORLAR!</w:t>
      </w:r>
    </w:p>
    <w:p w:rsidR="00CB0F1F" w:rsidRPr="00744457" w:rsidRDefault="00CB0F1F" w:rsidP="00BC09E3">
      <w:pPr>
        <w:spacing w:before="120" w:after="0" w:line="240" w:lineRule="auto"/>
        <w:ind w:firstLine="567"/>
        <w:jc w:val="center"/>
        <w:rPr>
          <w:rFonts w:asciiTheme="majorHAnsi" w:eastAsiaTheme="minorHAnsi" w:hAnsiTheme="majorHAnsi" w:cstheme="minorHAnsi"/>
          <w:sz w:val="24"/>
          <w:szCs w:val="24"/>
          <w:lang w:val="tr-TR"/>
        </w:rPr>
      </w:pPr>
      <w:r w:rsidRPr="00744457">
        <w:rPr>
          <w:rFonts w:asciiTheme="majorHAnsi" w:hAnsiTheme="majorHAnsi" w:cstheme="minorHAnsi"/>
          <w:sz w:val="24"/>
          <w:szCs w:val="24"/>
          <w:lang w:val="tr-TR"/>
        </w:rPr>
        <w:t xml:space="preserve">Tüm metal işçilerini, emek dostlarını ve basın emekçilerini </w:t>
      </w:r>
    </w:p>
    <w:p w:rsidR="00CB0F1F" w:rsidRPr="00744457" w:rsidRDefault="00CB0F1F" w:rsidP="00CB0F1F">
      <w:pPr>
        <w:spacing w:after="0" w:line="240" w:lineRule="auto"/>
        <w:ind w:firstLine="567"/>
        <w:jc w:val="center"/>
        <w:rPr>
          <w:rFonts w:asciiTheme="majorHAnsi" w:hAnsiTheme="majorHAnsi" w:cstheme="minorHAnsi"/>
          <w:sz w:val="24"/>
          <w:szCs w:val="24"/>
          <w:lang w:val="tr-TR"/>
        </w:rPr>
      </w:pPr>
      <w:proofErr w:type="spellStart"/>
      <w:r w:rsidRPr="00744457">
        <w:rPr>
          <w:rFonts w:asciiTheme="majorHAnsi" w:hAnsiTheme="majorHAnsi" w:cstheme="minorHAnsi"/>
          <w:sz w:val="24"/>
          <w:szCs w:val="24"/>
          <w:lang w:val="tr-TR"/>
        </w:rPr>
        <w:t>GEBZE’de</w:t>
      </w:r>
      <w:proofErr w:type="spellEnd"/>
      <w:r w:rsidRPr="00744457">
        <w:rPr>
          <w:rFonts w:asciiTheme="majorHAnsi" w:hAnsiTheme="majorHAnsi" w:cstheme="minorHAnsi"/>
          <w:sz w:val="24"/>
          <w:szCs w:val="24"/>
          <w:lang w:val="tr-TR"/>
        </w:rPr>
        <w:t xml:space="preserve"> düzenlenecek basın açıklamamıza davet ediyoruz…</w:t>
      </w:r>
    </w:p>
    <w:p w:rsidR="00CB0F1F" w:rsidRPr="00CB0F1F" w:rsidRDefault="00CB0F1F" w:rsidP="00CB0F1F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  <w:lang w:val="tr-TR"/>
        </w:rPr>
      </w:pPr>
    </w:p>
    <w:p w:rsidR="00CB0F1F" w:rsidRPr="00744457" w:rsidRDefault="00CB0F1F" w:rsidP="00C9576D">
      <w:pPr>
        <w:pStyle w:val="ListeParagraf"/>
        <w:tabs>
          <w:tab w:val="left" w:pos="993"/>
        </w:tabs>
        <w:spacing w:after="160" w:line="256" w:lineRule="auto"/>
        <w:ind w:left="567"/>
        <w:rPr>
          <w:rFonts w:ascii="Arial Narrow" w:eastAsia="Times New Roman" w:hAnsi="Arial Narrow"/>
          <w:b/>
          <w:color w:val="000000" w:themeColor="text1"/>
          <w:sz w:val="28"/>
          <w:szCs w:val="28"/>
          <w:lang w:val="tr-TR"/>
        </w:rPr>
      </w:pPr>
      <w:r w:rsidRPr="00744457">
        <w:rPr>
          <w:rFonts w:ascii="Arial Narrow" w:eastAsia="Times New Roman" w:hAnsi="Arial Narrow"/>
          <w:b/>
          <w:color w:val="000000" w:themeColor="text1"/>
          <w:sz w:val="28"/>
          <w:szCs w:val="28"/>
          <w:lang w:val="tr-TR"/>
        </w:rPr>
        <w:t>MESS Metal İşçilerine Sefaleti Reva Görüyor!</w:t>
      </w:r>
    </w:p>
    <w:p w:rsidR="00CB0F1F" w:rsidRPr="00CB0F1F" w:rsidRDefault="00CB0F1F" w:rsidP="00C9576D">
      <w:pPr>
        <w:pStyle w:val="NormalWeb"/>
        <w:spacing w:before="120" w:beforeAutospacing="0" w:after="0" w:afterAutospacing="0"/>
        <w:ind w:firstLineChars="236" w:firstLine="566"/>
        <w:jc w:val="both"/>
        <w:rPr>
          <w:rFonts w:ascii="Cambria" w:hAnsi="Cambria"/>
          <w:color w:val="000000" w:themeColor="text1"/>
        </w:rPr>
      </w:pPr>
      <w:bookmarkStart w:id="0" w:name="_GoBack"/>
      <w:r w:rsidRPr="00CB0F1F">
        <w:rPr>
          <w:rFonts w:ascii="Cambria" w:hAnsi="Cambria"/>
        </w:rPr>
        <w:t xml:space="preserve">Metal işkolu, düşük ücretler, uzun çalışma süreleri, yüksek iş kazası oranları, aşırı karlar ve çok yüksek verimlilik oranları olan bir işkoludur. </w:t>
      </w:r>
      <w:r w:rsidRPr="00CB0F1F">
        <w:rPr>
          <w:rFonts w:ascii="Cambria" w:hAnsi="Cambria"/>
          <w:color w:val="000000" w:themeColor="text1"/>
        </w:rPr>
        <w:t xml:space="preserve">Metal işçileri, ağır çalışma koşullarına karşın, çeşitli yaralanma ve hatta ölümleri göze alarak ağır koşularda çalışmaktadırlar. Bu çalışma karşılığı aldıkları ücret ise ortalamada ikramiye </w:t>
      </w:r>
      <w:proofErr w:type="gramStart"/>
      <w:r w:rsidRPr="00CB0F1F">
        <w:rPr>
          <w:rFonts w:ascii="Cambria" w:hAnsi="Cambria"/>
          <w:color w:val="000000" w:themeColor="text1"/>
        </w:rPr>
        <w:t>dahil</w:t>
      </w:r>
      <w:proofErr w:type="gramEnd"/>
      <w:r w:rsidRPr="00CB0F1F">
        <w:rPr>
          <w:rFonts w:ascii="Cambria" w:hAnsi="Cambria"/>
          <w:color w:val="000000" w:themeColor="text1"/>
        </w:rPr>
        <w:t xml:space="preserve"> net 2.145 TL’dir. Bu ücretle yaşamanın oldukça zor olduğu ortadadır.</w:t>
      </w:r>
    </w:p>
    <w:p w:rsidR="00CB0F1F" w:rsidRPr="00CB0F1F" w:rsidRDefault="00CB0F1F" w:rsidP="00C9576D">
      <w:pPr>
        <w:pStyle w:val="NormalWeb"/>
        <w:spacing w:before="120" w:beforeAutospacing="0" w:after="0" w:afterAutospacing="0"/>
        <w:ind w:firstLineChars="236" w:firstLine="566"/>
        <w:jc w:val="both"/>
        <w:rPr>
          <w:rFonts w:ascii="Cambria" w:hAnsi="Cambria"/>
          <w:color w:val="000000" w:themeColor="text1"/>
        </w:rPr>
      </w:pPr>
      <w:r w:rsidRPr="00CB0F1F">
        <w:rPr>
          <w:rFonts w:ascii="Cambria" w:hAnsi="Cambria"/>
          <w:color w:val="000000" w:themeColor="text1"/>
        </w:rPr>
        <w:t xml:space="preserve">MESS, 1 Aralık günü yapılan toplantıda ücret zammı olarak tüm 6’şar aylık dönemler için enflasyon oranında ücret zammı teklif etmiştir. Bu teklif ilk 6 aylık dönem için yüzde 3,20 zam anlamına gelmektedir. MESS, bu oranın işyeri ücret ortalamalarına göre maktu olarak verilmesini teklif etmiştir. Bu teklif işyerlerine göre net ikramiye </w:t>
      </w:r>
      <w:proofErr w:type="gramStart"/>
      <w:r w:rsidRPr="00CB0F1F">
        <w:rPr>
          <w:rFonts w:ascii="Cambria" w:hAnsi="Cambria"/>
          <w:color w:val="000000" w:themeColor="text1"/>
        </w:rPr>
        <w:t>dahil</w:t>
      </w:r>
      <w:proofErr w:type="gramEnd"/>
      <w:r w:rsidRPr="00CB0F1F">
        <w:rPr>
          <w:rFonts w:ascii="Cambria" w:hAnsi="Cambria"/>
          <w:color w:val="000000" w:themeColor="text1"/>
        </w:rPr>
        <w:t xml:space="preserve"> 59 TL ile 101 TL arasında değişen oranlarda zam demektir.</w:t>
      </w:r>
    </w:p>
    <w:p w:rsidR="00744457" w:rsidRPr="00CB0F1F" w:rsidRDefault="00CB0F1F" w:rsidP="00C9576D">
      <w:pPr>
        <w:pStyle w:val="NormalWeb"/>
        <w:spacing w:before="120" w:beforeAutospacing="0" w:after="0" w:afterAutospacing="0"/>
        <w:ind w:firstLineChars="236" w:firstLine="566"/>
        <w:jc w:val="both"/>
        <w:rPr>
          <w:rFonts w:ascii="Cambria" w:hAnsi="Cambria"/>
          <w:color w:val="000000" w:themeColor="text1"/>
        </w:rPr>
      </w:pPr>
      <w:proofErr w:type="spellStart"/>
      <w:r w:rsidRPr="00CB0F1F">
        <w:rPr>
          <w:rFonts w:ascii="Cambria" w:hAnsi="Cambria"/>
        </w:rPr>
        <w:t>MESS’e</w:t>
      </w:r>
      <w:proofErr w:type="spellEnd"/>
      <w:r w:rsidRPr="00CB0F1F">
        <w:rPr>
          <w:rFonts w:ascii="Cambria" w:hAnsi="Cambria"/>
        </w:rPr>
        <w:t xml:space="preserve"> üye işyerleri üretim rekorları kırmakta olup sektörün karlılığı tartışılmaz durumdadır. Ancak, işverenler </w:t>
      </w:r>
      <w:bookmarkEnd w:id="0"/>
      <w:r w:rsidRPr="00CB0F1F">
        <w:rPr>
          <w:rFonts w:ascii="Cambria" w:hAnsi="Cambria"/>
        </w:rPr>
        <w:t>işçilerin sırtından kazandıklarının küçük bir bölümünü bile işçilere vermek istemiyorlar.</w:t>
      </w:r>
      <w:r w:rsidR="00744457">
        <w:rPr>
          <w:rFonts w:ascii="Cambria" w:hAnsi="Cambria"/>
        </w:rPr>
        <w:t xml:space="preserve"> </w:t>
      </w:r>
      <w:r w:rsidR="00744457" w:rsidRPr="00CB0F1F">
        <w:rPr>
          <w:rFonts w:ascii="Cambria" w:hAnsi="Cambria"/>
          <w:color w:val="000000" w:themeColor="text1"/>
        </w:rPr>
        <w:t xml:space="preserve">Bu sefalet zammının kabul edilmesi hiçbir biçimde mümkün değildir. Bu teklif metal işçileriyle alay etmek demektir. Ciddiye alınacak bir teklif değildir. </w:t>
      </w:r>
    </w:p>
    <w:p w:rsidR="00953B9E" w:rsidRPr="00953B9E" w:rsidRDefault="00953B9E" w:rsidP="00011FE1">
      <w:pPr>
        <w:pStyle w:val="Balk5"/>
        <w:spacing w:before="40" w:line="240" w:lineRule="auto"/>
        <w:ind w:firstLine="567"/>
        <w:jc w:val="right"/>
        <w:rPr>
          <w:b/>
          <w:i w:val="0"/>
          <w:lang w:eastAsia="en-US"/>
        </w:rPr>
      </w:pPr>
      <w:r w:rsidRPr="00953B9E">
        <w:rPr>
          <w:b/>
          <w:i w:val="0"/>
          <w:lang w:eastAsia="en-US"/>
        </w:rPr>
        <w:t>B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RLE</w:t>
      </w:r>
      <w:r w:rsidRPr="00953B9E">
        <w:rPr>
          <w:rFonts w:cs="Cambria"/>
          <w:b/>
          <w:i w:val="0"/>
          <w:lang w:eastAsia="en-US"/>
        </w:rPr>
        <w:t>Şİ</w:t>
      </w:r>
      <w:r w:rsidRPr="00953B9E">
        <w:rPr>
          <w:rFonts w:cs="Revue BT"/>
          <w:b/>
          <w:i w:val="0"/>
          <w:lang w:eastAsia="en-US"/>
        </w:rPr>
        <w:t>K METAL-</w:t>
      </w:r>
      <w:r w:rsidRPr="00953B9E">
        <w:rPr>
          <w:rFonts w:cs="Cambria"/>
          <w:b/>
          <w:i w:val="0"/>
          <w:lang w:eastAsia="en-US"/>
        </w:rPr>
        <w:t>İŞ</w:t>
      </w:r>
      <w:r w:rsidRPr="00953B9E">
        <w:rPr>
          <w:rFonts w:cs="Revue BT"/>
          <w:b/>
          <w:i w:val="0"/>
          <w:lang w:eastAsia="en-US"/>
        </w:rPr>
        <w:t xml:space="preserve"> SEND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KASI</w:t>
      </w:r>
    </w:p>
    <w:p w:rsidR="00F20E11" w:rsidRPr="007B360D" w:rsidRDefault="00953B9E" w:rsidP="00EC4C7F">
      <w:pPr>
        <w:pStyle w:val="BasicParagraph0"/>
        <w:spacing w:before="40" w:after="20" w:line="240" w:lineRule="auto"/>
        <w:ind w:firstLine="567"/>
        <w:jc w:val="right"/>
        <w:rPr>
          <w:rFonts w:asciiTheme="majorHAnsi" w:hAnsiTheme="majorHAnsi"/>
          <w:lang w:val="tr-TR"/>
        </w:rPr>
      </w:pPr>
      <w:r>
        <w:rPr>
          <w:rFonts w:ascii="Arial" w:hAnsi="Arial" w:cs="Arial"/>
          <w:b/>
          <w:lang w:val="tr-TR"/>
        </w:rPr>
        <w:t>Genel Yönetim Kurulu</w:t>
      </w:r>
    </w:p>
    <w:sectPr w:rsidR="00F20E11" w:rsidRPr="007B360D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60813"/>
    <w:multiLevelType w:val="hybridMultilevel"/>
    <w:tmpl w:val="DF4E4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DE"/>
    <w:rsid w:val="000010A4"/>
    <w:rsid w:val="00005CAA"/>
    <w:rsid w:val="00006F68"/>
    <w:rsid w:val="00011FE1"/>
    <w:rsid w:val="00015C1C"/>
    <w:rsid w:val="00017C81"/>
    <w:rsid w:val="00023D18"/>
    <w:rsid w:val="00035EF6"/>
    <w:rsid w:val="000435F1"/>
    <w:rsid w:val="00054FDB"/>
    <w:rsid w:val="0005581B"/>
    <w:rsid w:val="0006161E"/>
    <w:rsid w:val="000836FD"/>
    <w:rsid w:val="00091618"/>
    <w:rsid w:val="00096E88"/>
    <w:rsid w:val="000A3B52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15BF2"/>
    <w:rsid w:val="00321121"/>
    <w:rsid w:val="003273BC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A7206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6EF3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13254"/>
    <w:rsid w:val="006164CB"/>
    <w:rsid w:val="00616B5F"/>
    <w:rsid w:val="006262C1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84E1C"/>
    <w:rsid w:val="00694DDB"/>
    <w:rsid w:val="006B359D"/>
    <w:rsid w:val="006B3645"/>
    <w:rsid w:val="006C2E74"/>
    <w:rsid w:val="006C5B3F"/>
    <w:rsid w:val="006C6592"/>
    <w:rsid w:val="006C74FD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4457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360D"/>
    <w:rsid w:val="007C37EB"/>
    <w:rsid w:val="007C6D02"/>
    <w:rsid w:val="007C7FE2"/>
    <w:rsid w:val="007E1C2E"/>
    <w:rsid w:val="007E5E96"/>
    <w:rsid w:val="007E6C1A"/>
    <w:rsid w:val="007F4117"/>
    <w:rsid w:val="008022DC"/>
    <w:rsid w:val="00815A4E"/>
    <w:rsid w:val="00826195"/>
    <w:rsid w:val="008331A6"/>
    <w:rsid w:val="00833B1F"/>
    <w:rsid w:val="00874B60"/>
    <w:rsid w:val="0088474B"/>
    <w:rsid w:val="00884905"/>
    <w:rsid w:val="00891ED0"/>
    <w:rsid w:val="008979A4"/>
    <w:rsid w:val="00897B20"/>
    <w:rsid w:val="008A2549"/>
    <w:rsid w:val="008A508F"/>
    <w:rsid w:val="008A6420"/>
    <w:rsid w:val="008A6BCC"/>
    <w:rsid w:val="008B05B5"/>
    <w:rsid w:val="008B78B8"/>
    <w:rsid w:val="008D32D9"/>
    <w:rsid w:val="008E2533"/>
    <w:rsid w:val="008F1E70"/>
    <w:rsid w:val="009041D0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47D29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5348"/>
    <w:rsid w:val="009F1DF3"/>
    <w:rsid w:val="00A10313"/>
    <w:rsid w:val="00A12AAD"/>
    <w:rsid w:val="00A14053"/>
    <w:rsid w:val="00A1703B"/>
    <w:rsid w:val="00A35B7F"/>
    <w:rsid w:val="00A5368A"/>
    <w:rsid w:val="00A54A80"/>
    <w:rsid w:val="00A5693D"/>
    <w:rsid w:val="00A5775B"/>
    <w:rsid w:val="00A57AA7"/>
    <w:rsid w:val="00A67A44"/>
    <w:rsid w:val="00A76DEE"/>
    <w:rsid w:val="00A80143"/>
    <w:rsid w:val="00A828C6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09E3"/>
    <w:rsid w:val="00BC19CF"/>
    <w:rsid w:val="00BC3611"/>
    <w:rsid w:val="00BD19F0"/>
    <w:rsid w:val="00BD5B11"/>
    <w:rsid w:val="00BD5F66"/>
    <w:rsid w:val="00BD62F5"/>
    <w:rsid w:val="00BD6A01"/>
    <w:rsid w:val="00BE6D99"/>
    <w:rsid w:val="00C002DD"/>
    <w:rsid w:val="00C035C1"/>
    <w:rsid w:val="00C042E4"/>
    <w:rsid w:val="00C048B6"/>
    <w:rsid w:val="00C04E7F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9576D"/>
    <w:rsid w:val="00CB0F1F"/>
    <w:rsid w:val="00CC0DE4"/>
    <w:rsid w:val="00CC25DB"/>
    <w:rsid w:val="00CD20DD"/>
    <w:rsid w:val="00CD2E6B"/>
    <w:rsid w:val="00CD3C8E"/>
    <w:rsid w:val="00CE36C3"/>
    <w:rsid w:val="00CF64F2"/>
    <w:rsid w:val="00CF6EBB"/>
    <w:rsid w:val="00D0733F"/>
    <w:rsid w:val="00D10EAC"/>
    <w:rsid w:val="00D14147"/>
    <w:rsid w:val="00D37095"/>
    <w:rsid w:val="00D404A5"/>
    <w:rsid w:val="00D42655"/>
    <w:rsid w:val="00D42669"/>
    <w:rsid w:val="00D4272C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D0E6F"/>
    <w:rsid w:val="00DD6BB5"/>
    <w:rsid w:val="00DE3249"/>
    <w:rsid w:val="00DF2F33"/>
    <w:rsid w:val="00DF5B77"/>
    <w:rsid w:val="00E04C7C"/>
    <w:rsid w:val="00E07047"/>
    <w:rsid w:val="00E14CD2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B33D4"/>
    <w:rsid w:val="00EB4CDB"/>
    <w:rsid w:val="00EB67A6"/>
    <w:rsid w:val="00EC13D9"/>
    <w:rsid w:val="00EC378A"/>
    <w:rsid w:val="00EC4C7F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72910"/>
    <w:rsid w:val="00F83692"/>
    <w:rsid w:val="00F878BD"/>
    <w:rsid w:val="00FA1CEB"/>
    <w:rsid w:val="00FB0697"/>
    <w:rsid w:val="00FD5230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A6AEF-A52F-4C8B-AC56-08631961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canan</cp:lastModifiedBy>
  <cp:revision>8</cp:revision>
  <cp:lastPrinted>2018-01-03T11:30:00Z</cp:lastPrinted>
  <dcterms:created xsi:type="dcterms:W3CDTF">2018-01-03T10:58:00Z</dcterms:created>
  <dcterms:modified xsi:type="dcterms:W3CDTF">2018-01-03T11:31:00Z</dcterms:modified>
</cp:coreProperties>
</file>