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C8001E" w:rsidRDefault="00F01BD8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6.1pt;margin-top:144.3pt;width:497.2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</w:t>
                  </w:r>
                  <w:r w:rsidR="006B5C49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E80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C8001E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C8001E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C8001E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C8001E">
        <w:rPr>
          <w:rFonts w:ascii="Arial Black" w:hAnsi="Arial Black"/>
          <w:b/>
          <w:noProof/>
          <w:sz w:val="24"/>
          <w:lang w:val="tr-TR"/>
        </w:rPr>
        <w:t>B</w:t>
      </w:r>
      <w:r w:rsidR="006B5C49" w:rsidRPr="00C8001E">
        <w:rPr>
          <w:rFonts w:ascii="Arial Black" w:hAnsi="Arial Black"/>
          <w:b/>
          <w:noProof/>
          <w:sz w:val="24"/>
          <w:lang w:val="tr-TR"/>
        </w:rPr>
        <w:t>İLGİ NOTU</w:t>
      </w:r>
    </w:p>
    <w:p w:rsidR="00DC2F17" w:rsidRPr="00C8001E" w:rsidRDefault="006B5C49" w:rsidP="00DC2F17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C8001E">
        <w:rPr>
          <w:rFonts w:ascii="Times New Roman" w:hAnsi="Times New Roman"/>
          <w:b/>
          <w:lang w:val="tr-TR"/>
        </w:rPr>
        <w:t>31</w:t>
      </w:r>
      <w:r w:rsidR="002503DE" w:rsidRPr="00C8001E">
        <w:rPr>
          <w:rFonts w:ascii="Times New Roman" w:hAnsi="Times New Roman"/>
          <w:b/>
          <w:lang w:val="tr-TR"/>
        </w:rPr>
        <w:t>.</w:t>
      </w:r>
      <w:r w:rsidR="00967924" w:rsidRPr="00C8001E">
        <w:rPr>
          <w:rFonts w:ascii="Times New Roman" w:hAnsi="Times New Roman"/>
          <w:b/>
          <w:lang w:val="tr-TR"/>
        </w:rPr>
        <w:t>1</w:t>
      </w:r>
      <w:r w:rsidR="008B05B5" w:rsidRPr="00C8001E">
        <w:rPr>
          <w:rFonts w:ascii="Times New Roman" w:hAnsi="Times New Roman"/>
          <w:b/>
          <w:lang w:val="tr-TR"/>
        </w:rPr>
        <w:t>2</w:t>
      </w:r>
      <w:r w:rsidR="002503DE" w:rsidRPr="00C8001E">
        <w:rPr>
          <w:rFonts w:ascii="Times New Roman" w:hAnsi="Times New Roman"/>
          <w:b/>
          <w:lang w:val="tr-TR"/>
        </w:rPr>
        <w:t>.2015</w:t>
      </w:r>
    </w:p>
    <w:p w:rsidR="006B5C49" w:rsidRPr="00C8001E" w:rsidRDefault="006B5C49" w:rsidP="006B5C49">
      <w:pPr>
        <w:jc w:val="center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C8001E">
        <w:rPr>
          <w:b/>
          <w:sz w:val="32"/>
          <w:szCs w:val="32"/>
          <w:lang w:val="tr-TR"/>
        </w:rPr>
        <w:t>2016 YILI ASGARİ ÜCRET</w:t>
      </w: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2016 yılı için belirlenen asgari ücret yıllık olarak belirlenmiştir. Dolayısıyla geleneksek olarak yapıldığı üzere Temmuz ayında yeniden bir artış söz</w:t>
      </w:r>
      <w:r w:rsidR="00B45B27" w:rsidRPr="00C8001E">
        <w:rPr>
          <w:rFonts w:asciiTheme="minorHAnsi" w:hAnsiTheme="minorHAnsi" w:cs="Arial"/>
          <w:lang w:val="tr-TR"/>
        </w:rPr>
        <w:t xml:space="preserve"> </w:t>
      </w:r>
      <w:r w:rsidRPr="00C8001E">
        <w:rPr>
          <w:rFonts w:asciiTheme="minorHAnsi" w:hAnsiTheme="minorHAnsi" w:cs="Arial"/>
          <w:lang w:val="tr-TR"/>
        </w:rPr>
        <w:t>konusu olmayacaktır.</w:t>
      </w:r>
    </w:p>
    <w:p w:rsidR="006B5C49" w:rsidRPr="00C8001E" w:rsidRDefault="006B5C49" w:rsidP="006B5C49">
      <w:pPr>
        <w:pStyle w:val="ListeParagraf"/>
        <w:numPr>
          <w:ilvl w:val="0"/>
          <w:numId w:val="10"/>
        </w:numPr>
        <w:spacing w:after="60" w:line="264" w:lineRule="auto"/>
        <w:ind w:left="993" w:hanging="285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Brüt Asgari Ücret: 1647 TL</w:t>
      </w:r>
    </w:p>
    <w:p w:rsidR="006B5C49" w:rsidRPr="00C8001E" w:rsidRDefault="006B5C49" w:rsidP="006B5C49">
      <w:pPr>
        <w:pStyle w:val="ListeParagraf"/>
        <w:numPr>
          <w:ilvl w:val="0"/>
          <w:numId w:val="10"/>
        </w:numPr>
        <w:spacing w:after="60" w:line="264" w:lineRule="auto"/>
        <w:ind w:left="993" w:hanging="285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Brüt Saat Ücreti: 7,32 TL</w:t>
      </w:r>
    </w:p>
    <w:p w:rsidR="006B5C49" w:rsidRPr="00C8001E" w:rsidRDefault="006B5C49" w:rsidP="006B5C49">
      <w:pPr>
        <w:pStyle w:val="ListeParagraf"/>
        <w:numPr>
          <w:ilvl w:val="0"/>
          <w:numId w:val="10"/>
        </w:numPr>
        <w:spacing w:after="60" w:line="264" w:lineRule="auto"/>
        <w:ind w:left="993" w:hanging="285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Net Asgari Ücret: 1177,</w:t>
      </w:r>
      <w:r w:rsidR="00C8001E" w:rsidRPr="00C8001E">
        <w:rPr>
          <w:rFonts w:asciiTheme="minorHAnsi" w:hAnsiTheme="minorHAnsi" w:cs="Arial"/>
          <w:lang w:val="tr-TR"/>
        </w:rPr>
        <w:t>44</w:t>
      </w:r>
      <w:r w:rsidRPr="00C8001E">
        <w:rPr>
          <w:rFonts w:asciiTheme="minorHAnsi" w:hAnsiTheme="minorHAnsi" w:cs="Arial"/>
          <w:lang w:val="tr-TR"/>
        </w:rPr>
        <w:t xml:space="preserve"> TL (AGİ Hariç)</w:t>
      </w: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b/>
          <w:lang w:val="tr-TR"/>
        </w:rPr>
      </w:pPr>
      <w:r w:rsidRPr="00C8001E">
        <w:rPr>
          <w:rFonts w:asciiTheme="minorHAnsi" w:hAnsiTheme="minorHAnsi" w:cs="Arial"/>
          <w:b/>
          <w:lang w:val="tr-TR"/>
        </w:rPr>
        <w:t>Ele Geçecek Asgari Ücret:</w:t>
      </w:r>
    </w:p>
    <w:p w:rsidR="006B5C49" w:rsidRPr="00C8001E" w:rsidRDefault="006B5C49" w:rsidP="006B5C49">
      <w:pPr>
        <w:pStyle w:val="ListeParagraf"/>
        <w:numPr>
          <w:ilvl w:val="0"/>
          <w:numId w:val="12"/>
        </w:numPr>
        <w:tabs>
          <w:tab w:val="left" w:pos="993"/>
        </w:tabs>
        <w:spacing w:after="60" w:line="264" w:lineRule="auto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Net Asgari Ücret: 1177,44 TL</w:t>
      </w:r>
    </w:p>
    <w:p w:rsidR="006B5C49" w:rsidRPr="00C8001E" w:rsidRDefault="006B5C49" w:rsidP="006B5C49">
      <w:pPr>
        <w:pStyle w:val="ListeParagraf"/>
        <w:numPr>
          <w:ilvl w:val="0"/>
          <w:numId w:val="12"/>
        </w:numPr>
        <w:tabs>
          <w:tab w:val="left" w:pos="993"/>
        </w:tabs>
        <w:spacing w:after="60" w:line="264" w:lineRule="auto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AGİ (Bekâr ve Çocuksuz): 123,53 TL</w:t>
      </w:r>
    </w:p>
    <w:p w:rsidR="006B5C49" w:rsidRPr="00C8001E" w:rsidRDefault="006B5C49" w:rsidP="006B5C49">
      <w:pPr>
        <w:pStyle w:val="ListeParagraf"/>
        <w:numPr>
          <w:ilvl w:val="0"/>
          <w:numId w:val="12"/>
        </w:numPr>
        <w:tabs>
          <w:tab w:val="left" w:pos="993"/>
        </w:tabs>
        <w:spacing w:after="60" w:line="264" w:lineRule="auto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Toplam: Net 1301 TL</w:t>
      </w: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b/>
          <w:lang w:val="tr-TR"/>
        </w:rPr>
      </w:pPr>
      <w:r w:rsidRPr="00C8001E">
        <w:rPr>
          <w:rFonts w:asciiTheme="minorHAnsi" w:hAnsiTheme="minorHAnsi" w:cs="Arial"/>
          <w:b/>
          <w:lang w:val="tr-TR"/>
        </w:rPr>
        <w:t>4 İkramiye Olan İşyerlerinde:</w:t>
      </w: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lang w:val="tr-TR"/>
        </w:rPr>
      </w:pPr>
      <w:r w:rsidRPr="00C8001E">
        <w:rPr>
          <w:rFonts w:asciiTheme="minorHAnsi" w:hAnsiTheme="minorHAnsi" w:cs="Arial"/>
          <w:lang w:val="tr-TR"/>
        </w:rPr>
        <w:t>En düşük ücret (ikramiye + ücret+ AGİ/</w:t>
      </w:r>
      <w:proofErr w:type="spellStart"/>
      <w:r w:rsidRPr="00C8001E">
        <w:rPr>
          <w:rFonts w:asciiTheme="minorHAnsi" w:hAnsiTheme="minorHAnsi" w:cs="Arial"/>
          <w:lang w:val="tr-TR"/>
        </w:rPr>
        <w:t>bekarişçi</w:t>
      </w:r>
      <w:proofErr w:type="spellEnd"/>
      <w:r w:rsidRPr="00C8001E">
        <w:rPr>
          <w:rFonts w:asciiTheme="minorHAnsi" w:hAnsiTheme="minorHAnsi" w:cs="Arial"/>
          <w:lang w:val="tr-TR"/>
        </w:rPr>
        <w:t xml:space="preserve"> için </w:t>
      </w:r>
      <w:proofErr w:type="gramStart"/>
      <w:r w:rsidRPr="00C8001E">
        <w:rPr>
          <w:rFonts w:asciiTheme="minorHAnsi" w:hAnsiTheme="minorHAnsi" w:cs="Arial"/>
          <w:lang w:val="tr-TR"/>
        </w:rPr>
        <w:t>dahil</w:t>
      </w:r>
      <w:proofErr w:type="gramEnd"/>
      <w:r w:rsidRPr="00C8001E">
        <w:rPr>
          <w:rFonts w:asciiTheme="minorHAnsi" w:hAnsiTheme="minorHAnsi" w:cs="Arial"/>
          <w:lang w:val="tr-TR"/>
        </w:rPr>
        <w:t xml:space="preserve">): 1693,45 TL olacak. </w:t>
      </w:r>
      <w:r w:rsidRPr="00C8001E">
        <w:rPr>
          <w:rFonts w:asciiTheme="minorHAnsi" w:hAnsiTheme="minorHAnsi" w:cs="Arial"/>
          <w:lang w:val="tr-TR"/>
        </w:rPr>
        <w:br/>
        <w:t xml:space="preserve">Bu tutara işyerlerimizde aylık olarak ödenen yakacak vb. ödemeler ayrıca </w:t>
      </w:r>
      <w:proofErr w:type="gramStart"/>
      <w:r w:rsidRPr="00C8001E">
        <w:rPr>
          <w:rFonts w:asciiTheme="minorHAnsi" w:hAnsiTheme="minorHAnsi" w:cs="Arial"/>
          <w:lang w:val="tr-TR"/>
        </w:rPr>
        <w:t>dahil</w:t>
      </w:r>
      <w:proofErr w:type="gramEnd"/>
      <w:r w:rsidRPr="00C8001E">
        <w:rPr>
          <w:rFonts w:asciiTheme="minorHAnsi" w:hAnsiTheme="minorHAnsi" w:cs="Arial"/>
          <w:lang w:val="tr-TR"/>
        </w:rPr>
        <w:t xml:space="preserve"> edilecektir.</w:t>
      </w: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b/>
          <w:lang w:val="tr-TR"/>
        </w:rPr>
      </w:pPr>
      <w:r w:rsidRPr="00C8001E">
        <w:rPr>
          <w:rFonts w:asciiTheme="minorHAnsi" w:hAnsiTheme="minorHAnsi" w:cs="Arial"/>
          <w:b/>
          <w:lang w:val="tr-TR"/>
        </w:rPr>
        <w:t>Fark Nerden Kaynaklanıyor?</w:t>
      </w:r>
      <w:r w:rsidRPr="00C8001E">
        <w:rPr>
          <w:rFonts w:asciiTheme="minorHAnsi" w:hAnsiTheme="minorHAnsi" w:cs="Arial"/>
          <w:b/>
          <w:lang w:val="tr-TR"/>
        </w:rPr>
        <w:br/>
      </w:r>
    </w:p>
    <w:tbl>
      <w:tblPr>
        <w:tblStyle w:val="TabloKlavuzu"/>
        <w:tblW w:w="0" w:type="auto"/>
        <w:tblInd w:w="708" w:type="dxa"/>
        <w:tblLook w:val="04A0"/>
      </w:tblPr>
      <w:tblGrid>
        <w:gridCol w:w="3652"/>
        <w:gridCol w:w="1559"/>
      </w:tblGrid>
      <w:tr w:rsidR="006B5C49" w:rsidRPr="00C8001E" w:rsidTr="006B5C49">
        <w:tc>
          <w:tcPr>
            <w:tcW w:w="3652" w:type="dxa"/>
          </w:tcPr>
          <w:p w:rsidR="006B5C49" w:rsidRPr="00C8001E" w:rsidRDefault="006B5C49" w:rsidP="00341F42">
            <w:pPr>
              <w:spacing w:after="60" w:line="264" w:lineRule="auto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2015 Yılı Net Asgari Ücret (Net)</w:t>
            </w:r>
          </w:p>
        </w:tc>
        <w:tc>
          <w:tcPr>
            <w:tcW w:w="1559" w:type="dxa"/>
          </w:tcPr>
          <w:p w:rsidR="006B5C49" w:rsidRPr="00C8001E" w:rsidRDefault="006B5C49" w:rsidP="006B5C49">
            <w:pPr>
              <w:spacing w:after="60" w:line="264" w:lineRule="auto"/>
              <w:jc w:val="right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910,42 TL</w:t>
            </w:r>
          </w:p>
        </w:tc>
      </w:tr>
      <w:tr w:rsidR="006B5C49" w:rsidRPr="00C8001E" w:rsidTr="006B5C49">
        <w:tc>
          <w:tcPr>
            <w:tcW w:w="3652" w:type="dxa"/>
          </w:tcPr>
          <w:p w:rsidR="006B5C49" w:rsidRPr="00C8001E" w:rsidRDefault="006B5C49" w:rsidP="00341F42">
            <w:pPr>
              <w:spacing w:after="60" w:line="264" w:lineRule="auto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2016 Yılı Net Asgari Ücret (Net)</w:t>
            </w:r>
          </w:p>
        </w:tc>
        <w:tc>
          <w:tcPr>
            <w:tcW w:w="1559" w:type="dxa"/>
          </w:tcPr>
          <w:p w:rsidR="006B5C49" w:rsidRPr="00C8001E" w:rsidRDefault="006B5C49" w:rsidP="006B5C49">
            <w:pPr>
              <w:spacing w:after="60" w:line="264" w:lineRule="auto"/>
              <w:jc w:val="right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1177,44 TL</w:t>
            </w:r>
          </w:p>
        </w:tc>
      </w:tr>
      <w:tr w:rsidR="006B5C49" w:rsidRPr="00C8001E" w:rsidTr="006B5C49">
        <w:tc>
          <w:tcPr>
            <w:tcW w:w="3652" w:type="dxa"/>
          </w:tcPr>
          <w:p w:rsidR="006B5C49" w:rsidRPr="00C8001E" w:rsidRDefault="006B5C49" w:rsidP="00341F42">
            <w:pPr>
              <w:spacing w:after="60" w:line="264" w:lineRule="auto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Asgari ücret artışından net yansıma:</w:t>
            </w:r>
          </w:p>
        </w:tc>
        <w:tc>
          <w:tcPr>
            <w:tcW w:w="1559" w:type="dxa"/>
          </w:tcPr>
          <w:p w:rsidR="006B5C49" w:rsidRPr="00C8001E" w:rsidRDefault="006B5C49" w:rsidP="006B5C49">
            <w:pPr>
              <w:spacing w:after="60" w:line="264" w:lineRule="auto"/>
              <w:jc w:val="right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267,01 TL</w:t>
            </w:r>
          </w:p>
        </w:tc>
      </w:tr>
      <w:tr w:rsidR="006B5C49" w:rsidRPr="00C8001E" w:rsidTr="006B5C49">
        <w:tc>
          <w:tcPr>
            <w:tcW w:w="3652" w:type="dxa"/>
          </w:tcPr>
          <w:p w:rsidR="006B5C49" w:rsidRPr="00C8001E" w:rsidRDefault="006B5C49" w:rsidP="00341F42">
            <w:pPr>
              <w:spacing w:after="60" w:line="264" w:lineRule="auto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AGİ artışından yansıma</w:t>
            </w:r>
          </w:p>
        </w:tc>
        <w:tc>
          <w:tcPr>
            <w:tcW w:w="1559" w:type="dxa"/>
          </w:tcPr>
          <w:p w:rsidR="006B5C49" w:rsidRPr="00C8001E" w:rsidRDefault="006B5C49" w:rsidP="006B5C49">
            <w:pPr>
              <w:spacing w:after="60" w:line="264" w:lineRule="auto"/>
              <w:jc w:val="right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33,98 TL</w:t>
            </w:r>
          </w:p>
        </w:tc>
      </w:tr>
      <w:tr w:rsidR="006B5C49" w:rsidRPr="00C8001E" w:rsidTr="006B5C49">
        <w:tc>
          <w:tcPr>
            <w:tcW w:w="3652" w:type="dxa"/>
          </w:tcPr>
          <w:p w:rsidR="006B5C49" w:rsidRPr="00C8001E" w:rsidRDefault="006B5C49" w:rsidP="00341F42">
            <w:pPr>
              <w:spacing w:after="60" w:line="264" w:lineRule="auto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Toplam Fark</w:t>
            </w:r>
          </w:p>
        </w:tc>
        <w:tc>
          <w:tcPr>
            <w:tcW w:w="1559" w:type="dxa"/>
          </w:tcPr>
          <w:p w:rsidR="006B5C49" w:rsidRPr="00C8001E" w:rsidRDefault="006B5C49" w:rsidP="006B5C49">
            <w:pPr>
              <w:spacing w:after="60" w:line="264" w:lineRule="auto"/>
              <w:jc w:val="right"/>
              <w:rPr>
                <w:rFonts w:asciiTheme="minorHAnsi" w:hAnsiTheme="minorHAnsi" w:cs="Arial"/>
                <w:lang w:val="tr-TR"/>
              </w:rPr>
            </w:pPr>
            <w:r w:rsidRPr="00C8001E">
              <w:rPr>
                <w:rFonts w:asciiTheme="minorHAnsi" w:hAnsiTheme="minorHAnsi" w:cs="Arial"/>
                <w:lang w:val="tr-TR"/>
              </w:rPr>
              <w:t>300,99 TL</w:t>
            </w:r>
          </w:p>
        </w:tc>
      </w:tr>
    </w:tbl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b/>
          <w:lang w:val="tr-TR"/>
        </w:rPr>
      </w:pPr>
    </w:p>
    <w:p w:rsidR="006B5C49" w:rsidRPr="00C8001E" w:rsidRDefault="006B5C49" w:rsidP="006B5C49">
      <w:pPr>
        <w:spacing w:after="60" w:line="264" w:lineRule="auto"/>
        <w:rPr>
          <w:rFonts w:asciiTheme="minorHAnsi" w:hAnsiTheme="minorHAnsi" w:cs="Arial"/>
          <w:b/>
          <w:lang w:val="tr-TR"/>
        </w:rPr>
      </w:pPr>
      <w:proofErr w:type="spellStart"/>
      <w:r w:rsidRPr="00C8001E">
        <w:rPr>
          <w:rFonts w:asciiTheme="minorHAnsi" w:hAnsiTheme="minorHAnsi" w:cs="Arial"/>
          <w:b/>
          <w:lang w:val="tr-TR"/>
        </w:rPr>
        <w:t>AGİ’nin</w:t>
      </w:r>
      <w:proofErr w:type="spellEnd"/>
      <w:r w:rsidRPr="00C8001E">
        <w:rPr>
          <w:rFonts w:asciiTheme="minorHAnsi" w:hAnsiTheme="minorHAnsi" w:cs="Arial"/>
          <w:b/>
          <w:lang w:val="tr-TR"/>
        </w:rPr>
        <w:t xml:space="preserve"> Farklılığına Göre Durum:</w:t>
      </w:r>
    </w:p>
    <w:tbl>
      <w:tblPr>
        <w:tblW w:w="8160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3984"/>
        <w:gridCol w:w="1418"/>
        <w:gridCol w:w="1276"/>
        <w:gridCol w:w="1482"/>
      </w:tblGrid>
      <w:tr w:rsidR="006B5C49" w:rsidRPr="00C8001E" w:rsidTr="006B5C49">
        <w:trPr>
          <w:trHeight w:val="6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b/>
                <w:bCs/>
                <w:lang w:val="tr-TR" w:eastAsia="tr-TR"/>
              </w:rPr>
              <w:t xml:space="preserve">ASGARİ GEÇİM İNDİRİMİ 2016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b/>
                <w:bCs/>
                <w:lang w:val="tr-TR" w:eastAsia="tr-TR"/>
              </w:rPr>
              <w:t>AGİ AYLIK TUTAR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b/>
                <w:bCs/>
                <w:color w:val="000000"/>
                <w:lang w:val="tr-TR" w:eastAsia="tr-TR"/>
              </w:rPr>
              <w:t>NET ASGARİ ÜCRET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b/>
                <w:bCs/>
                <w:color w:val="000000"/>
                <w:lang w:val="tr-TR" w:eastAsia="tr-TR"/>
              </w:rPr>
              <w:t>ELE GEÇECEK NET TUTAR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lang w:val="tr-TR" w:eastAsia="tr-TR"/>
              </w:rPr>
            </w:pPr>
            <w:proofErr w:type="gramStart"/>
            <w:r w:rsidRPr="00C8001E">
              <w:rPr>
                <w:rFonts w:asciiTheme="minorHAnsi" w:eastAsia="Times New Roman" w:hAnsiTheme="minorHAnsi"/>
                <w:lang w:val="tr-TR" w:eastAsia="tr-TR"/>
              </w:rPr>
              <w:t>BEKAR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1300,97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EVLİ EŞİ ÇALIŞMAYAN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148,23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1325,67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EVLİ EŞİ ÇALIŞMAYAN 1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1344,11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EVLİ EŞİ ÇALIŞMAYAN 2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185,29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1362,73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EVLİ EŞİ ÇALIŞMAYAN 3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5746A4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209,99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C8001E" w:rsidP="00574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87</w:t>
            </w: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,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43</w:t>
            </w:r>
          </w:p>
        </w:tc>
      </w:tr>
      <w:tr w:rsidR="00C8001E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1E" w:rsidRPr="00C8001E" w:rsidRDefault="00C8001E" w:rsidP="00C800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EVLİ EŞİ ÇALIŞMAYAN 4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1E" w:rsidRPr="00C8001E" w:rsidRDefault="00C8001E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209,99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1E" w:rsidRPr="00C8001E" w:rsidRDefault="00C8001E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1E" w:rsidRPr="00C8001E" w:rsidRDefault="00C8001E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1387,43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EVLİ EŞİ ÇALIŞAN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1300,97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EVLİ EŞİ ÇALIŞAN 1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1319,49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EVLİ EŞİ ÇALIŞAN 2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1338,02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EVLİ EŞİ ÇALIŞAN 3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C8001E" w:rsidP="00574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</w:t>
            </w:r>
            <w:r w:rsidR="005746A4">
              <w:rPr>
                <w:rFonts w:asciiTheme="minorHAnsi" w:eastAsia="Times New Roman" w:hAnsiTheme="minorHAnsi"/>
                <w:lang w:val="tr-TR" w:eastAsia="tr-TR"/>
              </w:rPr>
              <w:t>85</w:t>
            </w:r>
            <w:r w:rsidRPr="00C8001E">
              <w:rPr>
                <w:rFonts w:asciiTheme="minorHAnsi" w:eastAsia="Times New Roman" w:hAnsiTheme="minorHAnsi"/>
                <w:lang w:val="tr-TR" w:eastAsia="tr-TR"/>
              </w:rPr>
              <w:t>,</w:t>
            </w:r>
            <w:r w:rsidR="005746A4">
              <w:rPr>
                <w:rFonts w:asciiTheme="minorHAnsi" w:eastAsia="Times New Roman" w:hAnsiTheme="minorHAnsi"/>
                <w:lang w:val="tr-TR" w:eastAsia="tr-T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574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62</w:t>
            </w:r>
            <w:r w:rsidR="00C8001E"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,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73</w:t>
            </w:r>
          </w:p>
        </w:tc>
      </w:tr>
      <w:tr w:rsidR="006B5C49" w:rsidRPr="00C8001E" w:rsidTr="006B5C4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49" w:rsidRPr="00C8001E" w:rsidRDefault="006B5C49" w:rsidP="00175A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EVLİ EŞİ ÇALIŞAN 4 ÇOCUKLU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49" w:rsidRPr="00C8001E" w:rsidRDefault="00C8001E" w:rsidP="00574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lang w:val="tr-TR" w:eastAsia="tr-TR"/>
              </w:rPr>
              <w:t>1</w:t>
            </w:r>
            <w:r w:rsidR="005746A4">
              <w:rPr>
                <w:rFonts w:asciiTheme="minorHAnsi" w:eastAsia="Times New Roman" w:hAnsiTheme="minorHAnsi"/>
                <w:lang w:val="tr-TR" w:eastAsia="tr-TR"/>
              </w:rPr>
              <w:t>97</w:t>
            </w:r>
            <w:r w:rsidRPr="00C8001E">
              <w:rPr>
                <w:rFonts w:asciiTheme="minorHAnsi" w:eastAsia="Times New Roman" w:hAnsiTheme="minorHAnsi"/>
                <w:lang w:val="tr-TR" w:eastAsia="tr-TR"/>
              </w:rPr>
              <w:t>,</w:t>
            </w:r>
            <w:r w:rsidR="005746A4">
              <w:rPr>
                <w:rFonts w:asciiTheme="minorHAnsi" w:eastAsia="Times New Roman" w:hAnsiTheme="minorHAnsi"/>
                <w:lang w:val="tr-TR" w:eastAsia="tr-T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6B5C49" w:rsidP="006B5C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1177,44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49" w:rsidRPr="00C8001E" w:rsidRDefault="00C8001E" w:rsidP="005746A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tr-TR" w:eastAsia="tr-TR"/>
              </w:rPr>
            </w:pP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13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75</w:t>
            </w:r>
            <w:r w:rsidRPr="00C8001E">
              <w:rPr>
                <w:rFonts w:asciiTheme="minorHAnsi" w:eastAsia="Times New Roman" w:hAnsiTheme="minorHAnsi"/>
                <w:color w:val="000000"/>
                <w:lang w:val="tr-TR" w:eastAsia="tr-TR"/>
              </w:rPr>
              <w:t>,</w:t>
            </w:r>
            <w:r w:rsidR="005746A4">
              <w:rPr>
                <w:rFonts w:asciiTheme="minorHAnsi" w:eastAsia="Times New Roman" w:hAnsiTheme="minorHAnsi"/>
                <w:color w:val="000000"/>
                <w:lang w:val="tr-TR" w:eastAsia="tr-TR"/>
              </w:rPr>
              <w:t>08</w:t>
            </w:r>
          </w:p>
        </w:tc>
      </w:tr>
    </w:tbl>
    <w:p w:rsidR="00C8001E" w:rsidRPr="00C8001E" w:rsidRDefault="00C8001E" w:rsidP="00C8001E">
      <w:pPr>
        <w:rPr>
          <w:rFonts w:asciiTheme="minorHAnsi" w:eastAsia="Times New Roman" w:hAnsiTheme="minorHAnsi"/>
          <w:b/>
          <w:color w:val="000000"/>
          <w:lang w:val="tr-TR" w:eastAsia="tr-TR"/>
        </w:rPr>
      </w:pPr>
      <w:r w:rsidRPr="00C8001E">
        <w:rPr>
          <w:rFonts w:asciiTheme="minorHAnsi" w:eastAsia="Times New Roman" w:hAnsiTheme="minorHAnsi"/>
          <w:b/>
          <w:color w:val="000000"/>
          <w:lang w:val="tr-TR" w:eastAsia="tr-TR"/>
        </w:rPr>
        <w:lastRenderedPageBreak/>
        <w:t>Vergi Diliminden Etkilenme:</w:t>
      </w:r>
    </w:p>
    <w:p w:rsidR="00C8001E" w:rsidRPr="00C8001E" w:rsidRDefault="00C8001E" w:rsidP="00C8001E">
      <w:pPr>
        <w:rPr>
          <w:rFonts w:asciiTheme="minorHAnsi" w:eastAsia="Times New Roman" w:hAnsiTheme="minorHAnsi"/>
          <w:color w:val="000000"/>
          <w:lang w:val="tr-TR" w:eastAsia="tr-TR"/>
        </w:rPr>
      </w:pPr>
      <w:r w:rsidRPr="00C8001E">
        <w:rPr>
          <w:rFonts w:asciiTheme="minorHAnsi" w:eastAsia="Times New Roman" w:hAnsiTheme="minorHAnsi"/>
          <w:color w:val="000000"/>
          <w:lang w:val="tr-TR" w:eastAsia="tr-TR"/>
        </w:rPr>
        <w:t xml:space="preserve">Asgari ücret esas olarak yüzde 15’lik vergi dilimi </w:t>
      </w:r>
      <w:proofErr w:type="gramStart"/>
      <w:r w:rsidRPr="00C8001E">
        <w:rPr>
          <w:rFonts w:asciiTheme="minorHAnsi" w:eastAsia="Times New Roman" w:hAnsiTheme="minorHAnsi"/>
          <w:color w:val="000000"/>
          <w:lang w:val="tr-TR" w:eastAsia="tr-TR"/>
        </w:rPr>
        <w:t>baz</w:t>
      </w:r>
      <w:proofErr w:type="gramEnd"/>
      <w:r w:rsidRPr="00C8001E">
        <w:rPr>
          <w:rFonts w:asciiTheme="minorHAnsi" w:eastAsia="Times New Roman" w:hAnsiTheme="minorHAnsi"/>
          <w:color w:val="000000"/>
          <w:lang w:val="tr-TR" w:eastAsia="tr-TR"/>
        </w:rPr>
        <w:t xml:space="preserve"> alınarak belirlenir, yüzde 20’lik vergi dilimine girmez ve dolayısıyla yılın ilk ayında işçinin eline net kaç lira geçiyorsa, yılın sonunda da aynı tutar ele geçerdi.</w:t>
      </w:r>
    </w:p>
    <w:p w:rsidR="00C8001E" w:rsidRPr="00C8001E" w:rsidRDefault="00C8001E" w:rsidP="00C8001E">
      <w:pPr>
        <w:rPr>
          <w:rFonts w:asciiTheme="minorHAnsi" w:eastAsia="Times New Roman" w:hAnsiTheme="minorHAnsi"/>
          <w:color w:val="000000"/>
          <w:lang w:val="tr-TR" w:eastAsia="tr-TR"/>
        </w:rPr>
      </w:pPr>
      <w:proofErr w:type="gramStart"/>
      <w:r w:rsidRPr="00C8001E">
        <w:rPr>
          <w:rFonts w:asciiTheme="minorHAnsi" w:eastAsia="Times New Roman" w:hAnsiTheme="minorHAnsi"/>
          <w:color w:val="000000"/>
          <w:lang w:val="tr-TR" w:eastAsia="tr-TR"/>
        </w:rPr>
        <w:t>Oysa,</w:t>
      </w:r>
      <w:proofErr w:type="gramEnd"/>
      <w:r w:rsidRPr="00C8001E">
        <w:rPr>
          <w:rFonts w:asciiTheme="minorHAnsi" w:eastAsia="Times New Roman" w:hAnsiTheme="minorHAnsi"/>
          <w:color w:val="000000"/>
          <w:lang w:val="tr-TR" w:eastAsia="tr-TR"/>
        </w:rPr>
        <w:t xml:space="preserve"> 2016 yılı için asgari ücretli yılın son 3 ayında yüzde 20’lik vergi dilimine girecek ve ele geçecek net asgari ücret azalacaktır.</w:t>
      </w:r>
    </w:p>
    <w:p w:rsidR="00C8001E" w:rsidRPr="00C8001E" w:rsidRDefault="00C8001E" w:rsidP="00C8001E">
      <w:pPr>
        <w:rPr>
          <w:rFonts w:asciiTheme="minorHAnsi" w:eastAsia="Times New Roman" w:hAnsiTheme="minorHAnsi"/>
          <w:color w:val="000000"/>
          <w:lang w:val="tr-TR" w:eastAsia="tr-TR"/>
        </w:rPr>
      </w:pPr>
      <w:r w:rsidRPr="00C8001E">
        <w:rPr>
          <w:rFonts w:asciiTheme="minorHAnsi" w:eastAsia="Times New Roman" w:hAnsiTheme="minorHAnsi"/>
          <w:color w:val="000000"/>
          <w:lang w:val="tr-TR" w:eastAsia="tr-TR"/>
        </w:rPr>
        <w:t xml:space="preserve">Asgari ücretli yılın son 3 ayında aylık net 70 TL daha az ücret alacak ve ücreti (AGİ </w:t>
      </w:r>
      <w:proofErr w:type="gramStart"/>
      <w:r w:rsidRPr="00C8001E">
        <w:rPr>
          <w:rFonts w:asciiTheme="minorHAnsi" w:eastAsia="Times New Roman" w:hAnsiTheme="minorHAnsi"/>
          <w:color w:val="000000"/>
          <w:lang w:val="tr-TR" w:eastAsia="tr-TR"/>
        </w:rPr>
        <w:t>dahil</w:t>
      </w:r>
      <w:proofErr w:type="gramEnd"/>
      <w:r w:rsidRPr="00C8001E">
        <w:rPr>
          <w:rFonts w:asciiTheme="minorHAnsi" w:eastAsia="Times New Roman" w:hAnsiTheme="minorHAnsi"/>
          <w:color w:val="000000"/>
          <w:lang w:val="tr-TR" w:eastAsia="tr-TR"/>
        </w:rPr>
        <w:t>) 1231 TL olacaktır.</w:t>
      </w:r>
    </w:p>
    <w:p w:rsidR="00C8001E" w:rsidRPr="00C8001E" w:rsidRDefault="00C8001E" w:rsidP="00C8001E">
      <w:pPr>
        <w:rPr>
          <w:rFonts w:asciiTheme="minorHAnsi" w:eastAsia="Times New Roman" w:hAnsiTheme="minorHAnsi"/>
          <w:b/>
          <w:color w:val="000000"/>
          <w:lang w:val="tr-TR" w:eastAsia="tr-TR"/>
        </w:rPr>
      </w:pPr>
      <w:r w:rsidRPr="00C8001E">
        <w:rPr>
          <w:rFonts w:asciiTheme="minorHAnsi" w:eastAsia="Times New Roman" w:hAnsiTheme="minorHAnsi"/>
          <w:b/>
          <w:color w:val="000000"/>
          <w:lang w:val="tr-TR" w:eastAsia="tr-TR"/>
        </w:rPr>
        <w:t>Vergi Dilimleri: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12.600 TL'ye kadar                                                    </w:t>
      </w:r>
      <w:r>
        <w:rPr>
          <w:rFonts w:asciiTheme="minorHAnsi" w:eastAsia="Times New Roman" w:hAnsiTheme="minorHAnsi"/>
          <w:lang w:val="tr-TR" w:eastAsia="tr-TR"/>
        </w:rPr>
        <w:t>       </w:t>
      </w:r>
      <w:r>
        <w:rPr>
          <w:rFonts w:asciiTheme="minorHAnsi" w:eastAsia="Times New Roman" w:hAnsiTheme="minorHAnsi"/>
          <w:lang w:val="tr-TR" w:eastAsia="tr-TR"/>
        </w:rPr>
        <w:tab/>
      </w:r>
      <w:r w:rsidRPr="00C8001E">
        <w:rPr>
          <w:rFonts w:asciiTheme="minorHAnsi" w:eastAsia="Times New Roman" w:hAnsiTheme="minorHAnsi"/>
          <w:lang w:val="tr-TR" w:eastAsia="tr-TR"/>
        </w:rPr>
        <w:t> % 15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30.000 TL'nin 12.600 TL'si için 1.890 TL, fazlası               </w:t>
      </w:r>
      <w:r>
        <w:rPr>
          <w:rFonts w:asciiTheme="minorHAnsi" w:eastAsia="Times New Roman" w:hAnsiTheme="minorHAnsi"/>
          <w:lang w:val="tr-TR" w:eastAsia="tr-TR"/>
        </w:rPr>
        <w:tab/>
      </w:r>
      <w:r w:rsidRPr="00C8001E">
        <w:rPr>
          <w:rFonts w:asciiTheme="minorHAnsi" w:eastAsia="Times New Roman" w:hAnsiTheme="minorHAnsi"/>
          <w:lang w:val="tr-TR" w:eastAsia="tr-TR"/>
        </w:rPr>
        <w:t> % 20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69.000 TL'nin 30.000 TL'si için 5.370 TL, </w:t>
      </w:r>
      <w:proofErr w:type="gramStart"/>
      <w:r w:rsidRPr="00C8001E">
        <w:rPr>
          <w:rFonts w:asciiTheme="minorHAnsi" w:eastAsia="Times New Roman" w:hAnsiTheme="minorHAnsi"/>
          <w:lang w:val="tr-TR" w:eastAsia="tr-TR"/>
        </w:rPr>
        <w:t>(</w:t>
      </w:r>
      <w:proofErr w:type="gramEnd"/>
      <w:r w:rsidRPr="00C8001E">
        <w:rPr>
          <w:rFonts w:asciiTheme="minorHAnsi" w:eastAsia="Times New Roman" w:hAnsiTheme="minorHAnsi"/>
          <w:lang w:val="tr-TR" w:eastAsia="tr-TR"/>
        </w:rPr>
        <w:t>ücret gelirlerinde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110.000 TL'nin 30.000 TL'si için 5.370 TL</w:t>
      </w:r>
      <w:proofErr w:type="gramStart"/>
      <w:r w:rsidRPr="00C8001E">
        <w:rPr>
          <w:rFonts w:asciiTheme="minorHAnsi" w:eastAsia="Times New Roman" w:hAnsiTheme="minorHAnsi"/>
          <w:lang w:val="tr-TR" w:eastAsia="tr-TR"/>
        </w:rPr>
        <w:t>)</w:t>
      </w:r>
      <w:proofErr w:type="gramEnd"/>
      <w:r w:rsidRPr="00C8001E">
        <w:rPr>
          <w:rFonts w:asciiTheme="minorHAnsi" w:eastAsia="Times New Roman" w:hAnsiTheme="minorHAnsi"/>
          <w:lang w:val="tr-TR" w:eastAsia="tr-TR"/>
        </w:rPr>
        <w:t>, fazlası                     </w:t>
      </w:r>
      <w:r>
        <w:rPr>
          <w:rFonts w:asciiTheme="minorHAnsi" w:eastAsia="Times New Roman" w:hAnsiTheme="minorHAnsi"/>
          <w:lang w:val="tr-TR" w:eastAsia="tr-TR"/>
        </w:rPr>
        <w:tab/>
      </w:r>
      <w:r w:rsidRPr="00C8001E">
        <w:rPr>
          <w:rFonts w:asciiTheme="minorHAnsi" w:eastAsia="Times New Roman" w:hAnsiTheme="minorHAnsi"/>
          <w:lang w:val="tr-TR" w:eastAsia="tr-TR"/>
        </w:rPr>
        <w:t>% 27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69.000 TL'den fazlasının 69.000 TL'si için 15.900 TL, </w:t>
      </w:r>
      <w:proofErr w:type="gramStart"/>
      <w:r w:rsidRPr="00C8001E">
        <w:rPr>
          <w:rFonts w:asciiTheme="minorHAnsi" w:eastAsia="Times New Roman" w:hAnsiTheme="minorHAnsi"/>
          <w:lang w:val="tr-TR" w:eastAsia="tr-TR"/>
        </w:rPr>
        <w:t>(</w:t>
      </w:r>
      <w:proofErr w:type="gramEnd"/>
      <w:r w:rsidRPr="00C8001E">
        <w:rPr>
          <w:rFonts w:asciiTheme="minorHAnsi" w:eastAsia="Times New Roman" w:hAnsiTheme="minorHAnsi"/>
          <w:lang w:val="tr-TR" w:eastAsia="tr-TR"/>
        </w:rPr>
        <w:t>ücret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proofErr w:type="gramStart"/>
      <w:r w:rsidRPr="00C8001E">
        <w:rPr>
          <w:rFonts w:asciiTheme="minorHAnsi" w:eastAsia="Times New Roman" w:hAnsiTheme="minorHAnsi"/>
          <w:lang w:val="tr-TR" w:eastAsia="tr-TR"/>
        </w:rPr>
        <w:t>gelirlerinde</w:t>
      </w:r>
      <w:proofErr w:type="gramEnd"/>
      <w:r w:rsidRPr="00C8001E">
        <w:rPr>
          <w:rFonts w:asciiTheme="minorHAnsi" w:eastAsia="Times New Roman" w:hAnsiTheme="minorHAnsi"/>
          <w:lang w:val="tr-TR" w:eastAsia="tr-TR"/>
        </w:rPr>
        <w:t> 110.000 TL'den fazlasının 110.000 TL'si için</w:t>
      </w:r>
    </w:p>
    <w:p w:rsidR="00C8001E" w:rsidRPr="00C8001E" w:rsidRDefault="00C8001E" w:rsidP="00C8001E">
      <w:pPr>
        <w:tabs>
          <w:tab w:val="left" w:pos="6096"/>
        </w:tabs>
        <w:spacing w:after="0" w:line="240" w:lineRule="atLeast"/>
        <w:jc w:val="both"/>
        <w:rPr>
          <w:rFonts w:asciiTheme="minorHAnsi" w:eastAsia="Times New Roman" w:hAnsiTheme="minorHAnsi"/>
          <w:lang w:val="tr-TR" w:eastAsia="tr-TR"/>
        </w:rPr>
      </w:pPr>
      <w:r w:rsidRPr="00C8001E">
        <w:rPr>
          <w:rFonts w:asciiTheme="minorHAnsi" w:eastAsia="Times New Roman" w:hAnsiTheme="minorHAnsi"/>
          <w:lang w:val="tr-TR" w:eastAsia="tr-TR"/>
        </w:rPr>
        <w:t>26.970 TL</w:t>
      </w:r>
      <w:proofErr w:type="gramStart"/>
      <w:r w:rsidRPr="00C8001E">
        <w:rPr>
          <w:rFonts w:asciiTheme="minorHAnsi" w:eastAsia="Times New Roman" w:hAnsiTheme="minorHAnsi"/>
          <w:lang w:val="tr-TR" w:eastAsia="tr-TR"/>
        </w:rPr>
        <w:t>)</w:t>
      </w:r>
      <w:proofErr w:type="gramEnd"/>
      <w:r w:rsidRPr="00C8001E">
        <w:rPr>
          <w:rFonts w:asciiTheme="minorHAnsi" w:eastAsia="Times New Roman" w:hAnsiTheme="minorHAnsi"/>
          <w:lang w:val="tr-TR" w:eastAsia="tr-TR"/>
        </w:rPr>
        <w:t>, fazlası                                                                           </w:t>
      </w:r>
      <w:r>
        <w:rPr>
          <w:rFonts w:asciiTheme="minorHAnsi" w:eastAsia="Times New Roman" w:hAnsiTheme="minorHAnsi"/>
          <w:lang w:val="tr-TR" w:eastAsia="tr-TR"/>
        </w:rPr>
        <w:tab/>
      </w:r>
      <w:r w:rsidRPr="00C8001E">
        <w:rPr>
          <w:rFonts w:asciiTheme="minorHAnsi" w:eastAsia="Times New Roman" w:hAnsiTheme="minorHAnsi"/>
          <w:lang w:val="tr-TR" w:eastAsia="tr-TR"/>
        </w:rPr>
        <w:t> % 35</w:t>
      </w:r>
    </w:p>
    <w:p w:rsidR="006B5C49" w:rsidRPr="00C8001E" w:rsidRDefault="006B5C49" w:rsidP="00C8001E">
      <w:pPr>
        <w:tabs>
          <w:tab w:val="left" w:pos="6096"/>
        </w:tabs>
        <w:spacing w:after="60" w:line="264" w:lineRule="auto"/>
        <w:rPr>
          <w:rFonts w:asciiTheme="minorHAnsi" w:hAnsiTheme="minorHAnsi" w:cs="Arial"/>
          <w:lang w:val="tr-TR"/>
        </w:rPr>
      </w:pPr>
    </w:p>
    <w:sectPr w:rsidR="006B5C49" w:rsidRPr="00C8001E" w:rsidSect="006B5C49">
      <w:pgSz w:w="11906" w:h="16838"/>
      <w:pgMar w:top="1021" w:right="992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B8B"/>
    <w:multiLevelType w:val="hybridMultilevel"/>
    <w:tmpl w:val="1BF00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3702C"/>
    <w:multiLevelType w:val="hybridMultilevel"/>
    <w:tmpl w:val="46CA3DA2"/>
    <w:lvl w:ilvl="0" w:tplc="718A2792">
      <w:numFmt w:val="bullet"/>
      <w:lvlText w:val="•"/>
      <w:lvlJc w:val="left"/>
      <w:pPr>
        <w:ind w:left="1413" w:hanging="705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160858"/>
    <w:multiLevelType w:val="hybridMultilevel"/>
    <w:tmpl w:val="6468799A"/>
    <w:lvl w:ilvl="0" w:tplc="718A2792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D26309"/>
    <w:multiLevelType w:val="hybridMultilevel"/>
    <w:tmpl w:val="5804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77BBA"/>
    <w:multiLevelType w:val="hybridMultilevel"/>
    <w:tmpl w:val="CA5A8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64C9"/>
    <w:multiLevelType w:val="hybridMultilevel"/>
    <w:tmpl w:val="5D8A0510"/>
    <w:lvl w:ilvl="0" w:tplc="718A2792">
      <w:numFmt w:val="bullet"/>
      <w:lvlText w:val="•"/>
      <w:lvlJc w:val="left"/>
      <w:pPr>
        <w:ind w:left="1773" w:hanging="705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C126D"/>
    <w:multiLevelType w:val="hybridMultilevel"/>
    <w:tmpl w:val="0FC8C26E"/>
    <w:lvl w:ilvl="0" w:tplc="718A2792">
      <w:numFmt w:val="bullet"/>
      <w:lvlText w:val="•"/>
      <w:lvlJc w:val="left"/>
      <w:pPr>
        <w:ind w:left="1413" w:hanging="705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35EF6"/>
    <w:rsid w:val="00054FDB"/>
    <w:rsid w:val="0005581B"/>
    <w:rsid w:val="000A6C46"/>
    <w:rsid w:val="000D348A"/>
    <w:rsid w:val="001339D5"/>
    <w:rsid w:val="001E44F9"/>
    <w:rsid w:val="001E5DD0"/>
    <w:rsid w:val="001E7B89"/>
    <w:rsid w:val="001F0596"/>
    <w:rsid w:val="002030FC"/>
    <w:rsid w:val="002160C2"/>
    <w:rsid w:val="00241F53"/>
    <w:rsid w:val="002503DE"/>
    <w:rsid w:val="002615B9"/>
    <w:rsid w:val="002D19EC"/>
    <w:rsid w:val="00314536"/>
    <w:rsid w:val="003346EE"/>
    <w:rsid w:val="00341605"/>
    <w:rsid w:val="00390317"/>
    <w:rsid w:val="00395BC8"/>
    <w:rsid w:val="003B2949"/>
    <w:rsid w:val="003C28A9"/>
    <w:rsid w:val="003D0B97"/>
    <w:rsid w:val="003E443F"/>
    <w:rsid w:val="00403BF0"/>
    <w:rsid w:val="004046F3"/>
    <w:rsid w:val="004151D6"/>
    <w:rsid w:val="00462097"/>
    <w:rsid w:val="00465623"/>
    <w:rsid w:val="00476AE2"/>
    <w:rsid w:val="004D180E"/>
    <w:rsid w:val="004D34BB"/>
    <w:rsid w:val="004F111B"/>
    <w:rsid w:val="00521115"/>
    <w:rsid w:val="0056000D"/>
    <w:rsid w:val="005746A4"/>
    <w:rsid w:val="005F553C"/>
    <w:rsid w:val="00613254"/>
    <w:rsid w:val="00647839"/>
    <w:rsid w:val="00694DDB"/>
    <w:rsid w:val="006B359D"/>
    <w:rsid w:val="006B5C49"/>
    <w:rsid w:val="006C2E74"/>
    <w:rsid w:val="006C5B3F"/>
    <w:rsid w:val="00721FD5"/>
    <w:rsid w:val="007343D0"/>
    <w:rsid w:val="00740120"/>
    <w:rsid w:val="007539F7"/>
    <w:rsid w:val="007616E9"/>
    <w:rsid w:val="007819F3"/>
    <w:rsid w:val="00793FB7"/>
    <w:rsid w:val="007C7FE2"/>
    <w:rsid w:val="007D6DEC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91585E"/>
    <w:rsid w:val="00920903"/>
    <w:rsid w:val="0093747B"/>
    <w:rsid w:val="009423F5"/>
    <w:rsid w:val="00967924"/>
    <w:rsid w:val="00983F9D"/>
    <w:rsid w:val="00986C4E"/>
    <w:rsid w:val="009C0C85"/>
    <w:rsid w:val="009F1DF3"/>
    <w:rsid w:val="00A12AAD"/>
    <w:rsid w:val="00A5368A"/>
    <w:rsid w:val="00A67A44"/>
    <w:rsid w:val="00A729AA"/>
    <w:rsid w:val="00A80143"/>
    <w:rsid w:val="00A834E2"/>
    <w:rsid w:val="00AC404E"/>
    <w:rsid w:val="00AE7E3D"/>
    <w:rsid w:val="00B45B27"/>
    <w:rsid w:val="00B82F9B"/>
    <w:rsid w:val="00B836EB"/>
    <w:rsid w:val="00BE6D99"/>
    <w:rsid w:val="00C4269E"/>
    <w:rsid w:val="00C8001E"/>
    <w:rsid w:val="00CF6EBB"/>
    <w:rsid w:val="00D42669"/>
    <w:rsid w:val="00D67AF2"/>
    <w:rsid w:val="00D8606A"/>
    <w:rsid w:val="00D900DD"/>
    <w:rsid w:val="00DA0A03"/>
    <w:rsid w:val="00DC2F17"/>
    <w:rsid w:val="00EB67A6"/>
    <w:rsid w:val="00ED4049"/>
    <w:rsid w:val="00F01BD8"/>
    <w:rsid w:val="00F1256E"/>
    <w:rsid w:val="00F30BDA"/>
    <w:rsid w:val="00F97E94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6B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6</cp:revision>
  <cp:lastPrinted>2015-10-11T12:12:00Z</cp:lastPrinted>
  <dcterms:created xsi:type="dcterms:W3CDTF">2015-12-31T09:19:00Z</dcterms:created>
  <dcterms:modified xsi:type="dcterms:W3CDTF">2016-01-06T14:33:00Z</dcterms:modified>
</cp:coreProperties>
</file>